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081D" w14:textId="71082742" w:rsidR="00664AF0" w:rsidRDefault="00664AF0" w:rsidP="00300C75">
      <w:pPr>
        <w:pStyle w:val="DefaultText"/>
        <w:spacing w:line="360" w:lineRule="auto"/>
        <w:jc w:val="center"/>
        <w:rPr>
          <w:rFonts w:ascii="Arial" w:hAnsi="Arial" w:cs="Arial"/>
          <w:b/>
          <w:sz w:val="32"/>
        </w:rPr>
      </w:pPr>
      <w:r>
        <w:rPr>
          <w:rFonts w:ascii="Arial" w:hAnsi="Arial" w:cs="Arial"/>
          <w:b/>
          <w:noProof/>
          <w:sz w:val="32"/>
          <w:lang w:val="en-GB" w:eastAsia="en-GB"/>
        </w:rPr>
        <w:drawing>
          <wp:anchor distT="0" distB="0" distL="114300" distR="114300" simplePos="0" relativeHeight="251659264" behindDoc="0" locked="0" layoutInCell="1" allowOverlap="1" wp14:anchorId="60D7104D" wp14:editId="1D862DA3">
            <wp:simplePos x="0" y="0"/>
            <wp:positionH relativeFrom="column">
              <wp:posOffset>0</wp:posOffset>
            </wp:positionH>
            <wp:positionV relativeFrom="paragraph">
              <wp:posOffset>349250</wp:posOffset>
            </wp:positionV>
            <wp:extent cx="3096895" cy="640080"/>
            <wp:effectExtent l="0" t="0" r="8255" b="7620"/>
            <wp:wrapSquare wrapText="bothSides"/>
            <wp:docPr id="2" name="Picture 2" descr="Neath Port Talbo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ath Port Talbot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6895" cy="640080"/>
                    </a:xfrm>
                    <a:prstGeom prst="rect">
                      <a:avLst/>
                    </a:prstGeom>
                    <a:noFill/>
                  </pic:spPr>
                </pic:pic>
              </a:graphicData>
            </a:graphic>
            <wp14:sizeRelH relativeFrom="page">
              <wp14:pctWidth>0</wp14:pctWidth>
            </wp14:sizeRelH>
            <wp14:sizeRelV relativeFrom="page">
              <wp14:pctHeight>0</wp14:pctHeight>
            </wp14:sizeRelV>
          </wp:anchor>
        </w:drawing>
      </w:r>
    </w:p>
    <w:p w14:paraId="6CA85BED" w14:textId="77777777" w:rsidR="00664AF0" w:rsidRDefault="00664AF0" w:rsidP="00300C75">
      <w:pPr>
        <w:pStyle w:val="DefaultText"/>
        <w:spacing w:line="360" w:lineRule="auto"/>
        <w:jc w:val="center"/>
        <w:rPr>
          <w:rFonts w:ascii="Arial" w:hAnsi="Arial" w:cs="Arial"/>
          <w:b/>
          <w:sz w:val="32"/>
        </w:rPr>
      </w:pPr>
    </w:p>
    <w:p w14:paraId="2CDD431B" w14:textId="77777777" w:rsidR="00664AF0" w:rsidRDefault="00664AF0" w:rsidP="00300C75">
      <w:pPr>
        <w:pStyle w:val="DefaultText"/>
        <w:spacing w:line="360" w:lineRule="auto"/>
        <w:jc w:val="center"/>
        <w:rPr>
          <w:rFonts w:ascii="Arial" w:hAnsi="Arial" w:cs="Arial"/>
          <w:b/>
          <w:sz w:val="32"/>
        </w:rPr>
      </w:pPr>
    </w:p>
    <w:p w14:paraId="2C0AC731" w14:textId="11DB807F" w:rsidR="00300C75" w:rsidRDefault="00300C75" w:rsidP="00300C75">
      <w:pPr>
        <w:pStyle w:val="DefaultText"/>
        <w:spacing w:line="360" w:lineRule="auto"/>
        <w:jc w:val="center"/>
        <w:rPr>
          <w:rFonts w:ascii="Arial" w:hAnsi="Arial" w:cs="Arial"/>
          <w:b/>
          <w:sz w:val="32"/>
        </w:rPr>
      </w:pPr>
      <w:r>
        <w:rPr>
          <w:rFonts w:ascii="Arial" w:hAnsi="Arial" w:cs="Arial"/>
          <w:b/>
          <w:sz w:val="32"/>
        </w:rPr>
        <w:t xml:space="preserve">EMERGENCY FOOD SUPPORT </w:t>
      </w:r>
      <w:r w:rsidRPr="00F821F4">
        <w:rPr>
          <w:rFonts w:ascii="Arial" w:hAnsi="Arial" w:cs="Arial"/>
          <w:b/>
          <w:sz w:val="32"/>
        </w:rPr>
        <w:t>202</w:t>
      </w:r>
      <w:r>
        <w:rPr>
          <w:rFonts w:ascii="Arial" w:hAnsi="Arial" w:cs="Arial"/>
          <w:b/>
          <w:sz w:val="32"/>
        </w:rPr>
        <w:t>5</w:t>
      </w:r>
      <w:r w:rsidRPr="00F821F4">
        <w:rPr>
          <w:rFonts w:ascii="Arial" w:hAnsi="Arial" w:cs="Arial"/>
          <w:b/>
          <w:sz w:val="32"/>
        </w:rPr>
        <w:t xml:space="preserve"> – 202</w:t>
      </w:r>
      <w:r>
        <w:rPr>
          <w:rFonts w:ascii="Arial" w:hAnsi="Arial" w:cs="Arial"/>
          <w:b/>
          <w:sz w:val="32"/>
        </w:rPr>
        <w:t>6</w:t>
      </w:r>
    </w:p>
    <w:p w14:paraId="348876A6" w14:textId="77777777" w:rsidR="00300C75" w:rsidRPr="00F54FEB" w:rsidRDefault="00300C75" w:rsidP="00300C75">
      <w:pPr>
        <w:pStyle w:val="DefaultText"/>
        <w:spacing w:line="360" w:lineRule="auto"/>
        <w:jc w:val="center"/>
        <w:rPr>
          <w:rFonts w:ascii="Arial" w:hAnsi="Arial" w:cs="Arial"/>
          <w:b/>
          <w:sz w:val="40"/>
        </w:rPr>
      </w:pPr>
      <w:r w:rsidRPr="00F54FEB">
        <w:rPr>
          <w:rFonts w:ascii="Arial" w:hAnsi="Arial" w:cs="Arial"/>
          <w:b/>
          <w:sz w:val="40"/>
        </w:rPr>
        <w:t xml:space="preserve">Guidelines </w:t>
      </w:r>
    </w:p>
    <w:p w14:paraId="723C7B98" w14:textId="77777777" w:rsidR="00300C75" w:rsidRPr="00664AF0" w:rsidRDefault="00300C75" w:rsidP="00300C75">
      <w:pPr>
        <w:numPr>
          <w:ilvl w:val="0"/>
          <w:numId w:val="5"/>
        </w:numPr>
        <w:contextualSpacing/>
        <w:rPr>
          <w:rFonts w:ascii="Arial" w:hAnsi="Arial" w:cs="Arial"/>
          <w:b/>
          <w:szCs w:val="24"/>
        </w:rPr>
      </w:pPr>
      <w:r w:rsidRPr="00664AF0">
        <w:rPr>
          <w:rFonts w:ascii="Arial" w:hAnsi="Arial" w:cs="Arial"/>
          <w:b/>
          <w:szCs w:val="24"/>
        </w:rPr>
        <w:t>About the Emergency Food Aid fund:</w:t>
      </w:r>
    </w:p>
    <w:p w14:paraId="155E6664" w14:textId="3BE73AC4" w:rsidR="00300C75" w:rsidRPr="00664AF0" w:rsidRDefault="00300C75" w:rsidP="00300C75">
      <w:pPr>
        <w:ind w:left="360"/>
        <w:contextualSpacing/>
        <w:rPr>
          <w:rFonts w:ascii="Arial" w:hAnsi="Arial" w:cs="Arial"/>
          <w:szCs w:val="24"/>
        </w:rPr>
      </w:pPr>
      <w:r w:rsidRPr="00664AF0">
        <w:rPr>
          <w:rFonts w:ascii="Arial" w:hAnsi="Arial" w:cs="Arial"/>
          <w:szCs w:val="24"/>
        </w:rPr>
        <w:t xml:space="preserve">This year, funding has been made available from Welsh Government for the provision of Safe, Secure and Warm Spaces and the Direct Food Support. WG have decided to combine these </w:t>
      </w:r>
      <w:r w:rsidR="000920E8">
        <w:rPr>
          <w:rFonts w:ascii="Arial" w:hAnsi="Arial" w:cs="Arial"/>
          <w:szCs w:val="24"/>
        </w:rPr>
        <w:t>two</w:t>
      </w:r>
      <w:r w:rsidRPr="00664AF0">
        <w:rPr>
          <w:rFonts w:ascii="Arial" w:hAnsi="Arial" w:cs="Arial"/>
          <w:szCs w:val="24"/>
        </w:rPr>
        <w:t xml:space="preserve"> tranches of funding which is to be known as Emergency Food Support going forward.  </w:t>
      </w:r>
    </w:p>
    <w:p w14:paraId="618ABAA8" w14:textId="77777777" w:rsidR="00300C75" w:rsidRPr="00664AF0" w:rsidRDefault="00300C75" w:rsidP="00300C75">
      <w:pPr>
        <w:ind w:left="360"/>
        <w:contextualSpacing/>
        <w:rPr>
          <w:rFonts w:ascii="Arial" w:hAnsi="Arial" w:cs="Arial"/>
          <w:szCs w:val="24"/>
        </w:rPr>
      </w:pPr>
    </w:p>
    <w:p w14:paraId="22279EF1" w14:textId="6603D3F5" w:rsidR="00300C75" w:rsidRPr="00664AF0" w:rsidRDefault="00300C75" w:rsidP="00300C75">
      <w:pPr>
        <w:ind w:left="360"/>
        <w:contextualSpacing/>
        <w:rPr>
          <w:rFonts w:ascii="Arial" w:hAnsi="Arial" w:cs="Arial"/>
          <w:szCs w:val="24"/>
        </w:rPr>
      </w:pPr>
      <w:r w:rsidRPr="00664AF0">
        <w:rPr>
          <w:rFonts w:ascii="Arial" w:hAnsi="Arial" w:cs="Arial"/>
          <w:szCs w:val="24"/>
        </w:rPr>
        <w:t>These funds are offered and administered by Neath Port Talbot Council.  Funds are distributed</w:t>
      </w:r>
      <w:r w:rsidR="000920E8">
        <w:rPr>
          <w:rFonts w:ascii="Arial" w:hAnsi="Arial" w:cs="Arial"/>
          <w:szCs w:val="24"/>
        </w:rPr>
        <w:t xml:space="preserve"> </w:t>
      </w:r>
      <w:r w:rsidRPr="00664AF0">
        <w:rPr>
          <w:rFonts w:ascii="Arial" w:hAnsi="Arial" w:cs="Arial"/>
          <w:szCs w:val="24"/>
        </w:rPr>
        <w:t>via an application process, to assist those in our communities who are vulnerable and struggling with food poverty and insecurity. Applications are considered by a Fund Assessment Panel. The panel’s decision on applications is final and there is no appeal process.</w:t>
      </w:r>
    </w:p>
    <w:p w14:paraId="65094A35" w14:textId="77777777" w:rsidR="00300C75" w:rsidRPr="00664AF0" w:rsidRDefault="00300C75" w:rsidP="00300C75">
      <w:pPr>
        <w:contextualSpacing/>
        <w:rPr>
          <w:rFonts w:ascii="Arial" w:hAnsi="Arial" w:cs="Arial"/>
          <w:szCs w:val="24"/>
        </w:rPr>
      </w:pPr>
    </w:p>
    <w:p w14:paraId="3070B81C" w14:textId="77777777" w:rsidR="00300C75" w:rsidRPr="00664AF0" w:rsidRDefault="00300C75" w:rsidP="00300C75">
      <w:pPr>
        <w:numPr>
          <w:ilvl w:val="0"/>
          <w:numId w:val="5"/>
        </w:numPr>
        <w:contextualSpacing/>
        <w:rPr>
          <w:rFonts w:ascii="Arial" w:hAnsi="Arial" w:cs="Arial"/>
          <w:b/>
          <w:szCs w:val="24"/>
        </w:rPr>
      </w:pPr>
      <w:r w:rsidRPr="00664AF0">
        <w:rPr>
          <w:rFonts w:ascii="Arial" w:hAnsi="Arial" w:cs="Arial"/>
          <w:b/>
          <w:szCs w:val="24"/>
        </w:rPr>
        <w:t>What is the grant funding criteria?</w:t>
      </w:r>
    </w:p>
    <w:p w14:paraId="6F53D061" w14:textId="77777777" w:rsidR="00300C75" w:rsidRPr="00664AF0" w:rsidRDefault="00300C75" w:rsidP="00300C75">
      <w:pPr>
        <w:ind w:left="360"/>
        <w:contextualSpacing/>
        <w:rPr>
          <w:rFonts w:ascii="Arial" w:hAnsi="Arial" w:cs="Arial"/>
          <w:szCs w:val="24"/>
        </w:rPr>
      </w:pPr>
      <w:r w:rsidRPr="00664AF0">
        <w:rPr>
          <w:rFonts w:ascii="Arial" w:hAnsi="Arial" w:cs="Arial"/>
          <w:szCs w:val="24"/>
        </w:rPr>
        <w:t>To support people facing food poverty by:</w:t>
      </w:r>
    </w:p>
    <w:p w14:paraId="7D6DFAA4"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Strengthening/developing community food initiatives/schemes.</w:t>
      </w:r>
    </w:p>
    <w:p w14:paraId="7F356ADF"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Supporting activities that focus on addressing the root causes</w:t>
      </w:r>
      <w:r w:rsidRPr="00664AF0">
        <w:rPr>
          <w:rFonts w:ascii="Arial" w:hAnsi="Arial" w:cs="Arial"/>
          <w:color w:val="FF0000"/>
          <w:szCs w:val="24"/>
        </w:rPr>
        <w:t xml:space="preserve"> </w:t>
      </w:r>
      <w:r w:rsidRPr="00664AF0">
        <w:rPr>
          <w:rFonts w:ascii="Arial" w:hAnsi="Arial" w:cs="Arial"/>
          <w:szCs w:val="24"/>
        </w:rPr>
        <w:t>of food poverty.</w:t>
      </w:r>
    </w:p>
    <w:p w14:paraId="3F51F29C"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Underpinning the requirements of the Local Authority’s Wellbeing Policy, with regards to supporting children at risk, focussing on vulnerable people and helping people age well.</w:t>
      </w:r>
    </w:p>
    <w:p w14:paraId="45D51F6A"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Helping to develop activities by local community groups, voluntary organisations and housing associations etc. to start up projects like social supermarkets, community cafes, lunch clubs and cookery classes.</w:t>
      </w:r>
    </w:p>
    <w:p w14:paraId="1C23100F"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To develop and/or strengthen food partnerships with a view to creating sustainable local food schemes that could tackle food insecurity.</w:t>
      </w:r>
    </w:p>
    <w:p w14:paraId="082BCE2B"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To provide support for outreach work and volunteer training (around community food provision).</w:t>
      </w:r>
    </w:p>
    <w:p w14:paraId="1390FC60"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To develop hubs, built around community food provision, to share a range of support services – debt, housing advice, holiday hunger schemes etc.</w:t>
      </w:r>
    </w:p>
    <w:p w14:paraId="3C2E9D8E"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 xml:space="preserve">To support community food organisations that are experiencing difficulties in operating effectively. This may relate to, for example but not limited to, expenses such as overhead costs, volunteer expenses (such as travelling expenses – </w:t>
      </w:r>
      <w:r w:rsidRPr="00664AF0">
        <w:rPr>
          <w:rFonts w:ascii="Arial" w:hAnsi="Arial" w:cs="Arial"/>
          <w:b/>
          <w:bCs/>
          <w:szCs w:val="24"/>
        </w:rPr>
        <w:t>NB. wages are NOT permitted</w:t>
      </w:r>
      <w:r w:rsidRPr="00664AF0">
        <w:rPr>
          <w:rFonts w:ascii="Arial" w:hAnsi="Arial" w:cs="Arial"/>
          <w:szCs w:val="24"/>
        </w:rPr>
        <w:t>),</w:t>
      </w:r>
      <w:r w:rsidRPr="00664AF0">
        <w:rPr>
          <w:rFonts w:ascii="Arial" w:hAnsi="Arial" w:cs="Arial"/>
          <w:b/>
          <w:bCs/>
          <w:szCs w:val="24"/>
        </w:rPr>
        <w:t xml:space="preserve"> </w:t>
      </w:r>
      <w:r w:rsidRPr="00664AF0">
        <w:rPr>
          <w:rFonts w:ascii="Arial" w:hAnsi="Arial" w:cs="Arial"/>
          <w:szCs w:val="24"/>
        </w:rPr>
        <w:t xml:space="preserve">or support to meet additional costs incurred because of increased demand such as those relating to additional deliveries.  </w:t>
      </w:r>
    </w:p>
    <w:p w14:paraId="635F30A4" w14:textId="77777777" w:rsidR="00300C75" w:rsidRPr="00664AF0" w:rsidRDefault="00300C75" w:rsidP="00300C75">
      <w:pPr>
        <w:pStyle w:val="ListParagraph"/>
        <w:numPr>
          <w:ilvl w:val="0"/>
          <w:numId w:val="6"/>
        </w:numPr>
        <w:rPr>
          <w:rFonts w:ascii="Arial" w:hAnsi="Arial" w:cs="Arial"/>
          <w:szCs w:val="24"/>
        </w:rPr>
      </w:pPr>
      <w:r w:rsidRPr="00664AF0">
        <w:rPr>
          <w:rFonts w:ascii="Arial" w:hAnsi="Arial" w:cs="Arial"/>
          <w:szCs w:val="24"/>
        </w:rPr>
        <w:t xml:space="preserve">To provide organisations with some capital funding to spend on items such as, but not limited to, fridges, freezers and cooking equipment.  </w:t>
      </w:r>
    </w:p>
    <w:p w14:paraId="03FA8F97" w14:textId="77777777" w:rsidR="00664AF0" w:rsidRDefault="00664AF0" w:rsidP="00300C75">
      <w:pPr>
        <w:pStyle w:val="ListParagraph"/>
        <w:ind w:left="357"/>
        <w:rPr>
          <w:rFonts w:ascii="Arial" w:hAnsi="Arial" w:cs="Arial"/>
          <w:szCs w:val="24"/>
        </w:rPr>
      </w:pPr>
    </w:p>
    <w:p w14:paraId="55D9FE89" w14:textId="38BB495F" w:rsidR="00300C75" w:rsidRPr="00664AF0" w:rsidRDefault="00300C75" w:rsidP="00300C75">
      <w:pPr>
        <w:pStyle w:val="ListParagraph"/>
        <w:ind w:left="357"/>
        <w:rPr>
          <w:rFonts w:ascii="Arial" w:hAnsi="Arial" w:cs="Arial"/>
          <w:szCs w:val="24"/>
        </w:rPr>
      </w:pPr>
      <w:r w:rsidRPr="00664AF0">
        <w:rPr>
          <w:rFonts w:ascii="Arial" w:hAnsi="Arial" w:cs="Arial"/>
          <w:szCs w:val="24"/>
        </w:rPr>
        <w:t>Local Authorities are encouraged to work collaboratively with several organisations across the sectors in order to maximise the impact of this funding for a sustainable, long-term approach to community food resilience.</w:t>
      </w:r>
    </w:p>
    <w:p w14:paraId="00F209CA" w14:textId="77777777" w:rsidR="00300C75" w:rsidRPr="00664AF0" w:rsidRDefault="00300C75" w:rsidP="00300C75">
      <w:pPr>
        <w:pStyle w:val="ListParagraph"/>
        <w:ind w:left="357"/>
        <w:rPr>
          <w:rFonts w:ascii="Arial" w:hAnsi="Arial" w:cs="Arial"/>
          <w:szCs w:val="24"/>
        </w:rPr>
      </w:pPr>
    </w:p>
    <w:p w14:paraId="606E3BD5" w14:textId="77777777" w:rsidR="00300C75" w:rsidRPr="00664AF0" w:rsidRDefault="00300C75" w:rsidP="00300C75">
      <w:pPr>
        <w:numPr>
          <w:ilvl w:val="0"/>
          <w:numId w:val="5"/>
        </w:numPr>
        <w:ind w:left="357"/>
        <w:contextualSpacing/>
        <w:rPr>
          <w:rFonts w:ascii="Arial" w:hAnsi="Arial" w:cs="Arial"/>
          <w:b/>
          <w:szCs w:val="24"/>
        </w:rPr>
      </w:pPr>
      <w:r w:rsidRPr="00664AF0">
        <w:rPr>
          <w:rFonts w:ascii="Arial" w:hAnsi="Arial" w:cs="Arial"/>
          <w:b/>
          <w:szCs w:val="24"/>
        </w:rPr>
        <w:t>Who is eligible to apply for the Fund?</w:t>
      </w:r>
    </w:p>
    <w:p w14:paraId="7FFA5615" w14:textId="77777777" w:rsidR="00300C75" w:rsidRPr="00664AF0" w:rsidRDefault="00300C75" w:rsidP="00300C75">
      <w:pPr>
        <w:numPr>
          <w:ilvl w:val="0"/>
          <w:numId w:val="1"/>
        </w:numPr>
        <w:contextualSpacing/>
        <w:rPr>
          <w:rFonts w:ascii="Arial" w:hAnsi="Arial" w:cs="Arial"/>
          <w:szCs w:val="24"/>
        </w:rPr>
      </w:pPr>
      <w:r w:rsidRPr="00664AF0">
        <w:rPr>
          <w:rFonts w:ascii="Arial" w:hAnsi="Arial" w:cs="Arial"/>
          <w:szCs w:val="24"/>
        </w:rPr>
        <w:t>All voluntary/community organisations that are constituted with a bank account in the name of that organisation (requiring at least two authorised signatures to access funds).</w:t>
      </w:r>
    </w:p>
    <w:p w14:paraId="41C56B06" w14:textId="77777777" w:rsidR="00300C75" w:rsidRPr="00664AF0" w:rsidRDefault="00300C75" w:rsidP="00300C75">
      <w:pPr>
        <w:numPr>
          <w:ilvl w:val="0"/>
          <w:numId w:val="1"/>
        </w:numPr>
        <w:contextualSpacing/>
        <w:rPr>
          <w:rFonts w:ascii="Arial" w:hAnsi="Arial" w:cs="Arial"/>
          <w:szCs w:val="24"/>
        </w:rPr>
      </w:pPr>
      <w:r w:rsidRPr="00664AF0">
        <w:rPr>
          <w:rFonts w:ascii="Arial" w:hAnsi="Arial" w:cs="Arial"/>
          <w:szCs w:val="24"/>
        </w:rPr>
        <w:t xml:space="preserve">Local charities and not for private profit organisations can apply. </w:t>
      </w:r>
    </w:p>
    <w:p w14:paraId="4DA7A7B6" w14:textId="77777777" w:rsidR="00300C75" w:rsidRPr="00664AF0" w:rsidRDefault="00300C75" w:rsidP="00300C75">
      <w:pPr>
        <w:numPr>
          <w:ilvl w:val="0"/>
          <w:numId w:val="1"/>
        </w:numPr>
        <w:contextualSpacing/>
        <w:rPr>
          <w:rFonts w:ascii="Arial" w:hAnsi="Arial" w:cs="Arial"/>
          <w:szCs w:val="24"/>
        </w:rPr>
      </w:pPr>
      <w:r w:rsidRPr="00664AF0">
        <w:rPr>
          <w:rFonts w:ascii="Arial" w:hAnsi="Arial" w:cs="Arial"/>
          <w:szCs w:val="24"/>
        </w:rPr>
        <w:t xml:space="preserve">The Fund will not support statutory activity that should be financed by statutory agencies. Non-statutory activity, based on the prevention or alleviation of food poverty, however, is eligible for funding. </w:t>
      </w:r>
    </w:p>
    <w:p w14:paraId="33D9C57D" w14:textId="77777777" w:rsidR="00300C75" w:rsidRPr="00664AF0" w:rsidRDefault="00300C75" w:rsidP="00300C75">
      <w:pPr>
        <w:numPr>
          <w:ilvl w:val="0"/>
          <w:numId w:val="1"/>
        </w:numPr>
        <w:contextualSpacing/>
        <w:rPr>
          <w:rFonts w:ascii="Arial" w:hAnsi="Arial" w:cs="Arial"/>
          <w:szCs w:val="24"/>
        </w:rPr>
      </w:pPr>
      <w:r w:rsidRPr="00664AF0">
        <w:rPr>
          <w:rFonts w:ascii="Arial" w:hAnsi="Arial" w:cs="Arial"/>
          <w:szCs w:val="24"/>
        </w:rPr>
        <w:lastRenderedPageBreak/>
        <w:t>Grants will not be awarded to private individuals.</w:t>
      </w:r>
    </w:p>
    <w:p w14:paraId="447A141E" w14:textId="77777777" w:rsidR="00300C75" w:rsidRPr="00664AF0" w:rsidRDefault="00300C75" w:rsidP="00300C75">
      <w:pPr>
        <w:numPr>
          <w:ilvl w:val="0"/>
          <w:numId w:val="1"/>
        </w:numPr>
        <w:contextualSpacing/>
        <w:rPr>
          <w:rFonts w:ascii="Arial" w:hAnsi="Arial" w:cs="Arial"/>
          <w:szCs w:val="24"/>
        </w:rPr>
      </w:pPr>
      <w:r w:rsidRPr="00664AF0">
        <w:rPr>
          <w:rFonts w:ascii="Arial" w:hAnsi="Arial" w:cs="Arial"/>
          <w:szCs w:val="24"/>
        </w:rPr>
        <w:t>Schools will be eligible to apply for activities supporting the prevention or alleviation of food poverty.</w:t>
      </w:r>
    </w:p>
    <w:p w14:paraId="1A629639" w14:textId="77777777" w:rsidR="00300C75" w:rsidRPr="00664AF0" w:rsidRDefault="00300C75" w:rsidP="00300C75">
      <w:pPr>
        <w:ind w:left="720"/>
        <w:contextualSpacing/>
        <w:rPr>
          <w:rFonts w:ascii="Arial" w:hAnsi="Arial" w:cs="Arial"/>
          <w:szCs w:val="24"/>
        </w:rPr>
      </w:pPr>
    </w:p>
    <w:p w14:paraId="5329BB95" w14:textId="77777777" w:rsidR="00300C75" w:rsidRPr="00664AF0" w:rsidRDefault="00300C75" w:rsidP="00300C75">
      <w:pPr>
        <w:pStyle w:val="ListParagraph"/>
        <w:numPr>
          <w:ilvl w:val="0"/>
          <w:numId w:val="5"/>
        </w:numPr>
        <w:ind w:left="357"/>
        <w:rPr>
          <w:rFonts w:ascii="Arial" w:hAnsi="Arial" w:cs="Arial"/>
          <w:b/>
          <w:szCs w:val="24"/>
        </w:rPr>
      </w:pPr>
      <w:r w:rsidRPr="00664AF0">
        <w:rPr>
          <w:rFonts w:ascii="Arial" w:hAnsi="Arial" w:cs="Arial"/>
          <w:b/>
          <w:szCs w:val="24"/>
        </w:rPr>
        <w:t>How much funding is available?</w:t>
      </w:r>
    </w:p>
    <w:p w14:paraId="030E29C9" w14:textId="030030EE" w:rsidR="00300C75" w:rsidRPr="00664AF0" w:rsidRDefault="00300C75" w:rsidP="00300C75">
      <w:pPr>
        <w:ind w:left="357"/>
        <w:rPr>
          <w:rFonts w:ascii="Arial" w:hAnsi="Arial" w:cs="Arial"/>
          <w:szCs w:val="24"/>
        </w:rPr>
      </w:pPr>
      <w:r w:rsidRPr="00664AF0">
        <w:rPr>
          <w:rFonts w:ascii="Arial" w:hAnsi="Arial" w:cs="Arial"/>
          <w:szCs w:val="24"/>
        </w:rPr>
        <w:t>Up to £830 capital and up to £</w:t>
      </w:r>
      <w:r w:rsidR="005E137F">
        <w:rPr>
          <w:rFonts w:ascii="Arial" w:hAnsi="Arial" w:cs="Arial"/>
          <w:szCs w:val="24"/>
        </w:rPr>
        <w:t>4000</w:t>
      </w:r>
      <w:r w:rsidRPr="00664AF0">
        <w:rPr>
          <w:rFonts w:ascii="Arial" w:hAnsi="Arial" w:cs="Arial"/>
          <w:szCs w:val="24"/>
        </w:rPr>
        <w:t xml:space="preserve"> </w:t>
      </w:r>
      <w:r w:rsidR="00A50771" w:rsidRPr="00664AF0">
        <w:rPr>
          <w:rFonts w:ascii="Arial" w:hAnsi="Arial" w:cs="Arial"/>
          <w:szCs w:val="24"/>
        </w:rPr>
        <w:t>revenue</w:t>
      </w:r>
      <w:r w:rsidRPr="00664AF0">
        <w:rPr>
          <w:rFonts w:ascii="Arial" w:hAnsi="Arial" w:cs="Arial"/>
          <w:szCs w:val="24"/>
        </w:rPr>
        <w:t>.</w:t>
      </w:r>
    </w:p>
    <w:p w14:paraId="5165B1A6" w14:textId="77777777" w:rsidR="00300C75" w:rsidRPr="00664AF0" w:rsidRDefault="00300C75" w:rsidP="00300C75">
      <w:pPr>
        <w:ind w:left="357"/>
        <w:rPr>
          <w:rFonts w:ascii="Arial" w:hAnsi="Arial" w:cs="Arial"/>
          <w:szCs w:val="24"/>
        </w:rPr>
      </w:pPr>
    </w:p>
    <w:p w14:paraId="455D1EE6" w14:textId="77777777" w:rsidR="00300C75" w:rsidRPr="00664AF0" w:rsidRDefault="00300C75" w:rsidP="00300C75">
      <w:pPr>
        <w:ind w:left="357"/>
        <w:rPr>
          <w:rFonts w:ascii="Arial" w:hAnsi="Arial" w:cs="Arial"/>
          <w:szCs w:val="24"/>
        </w:rPr>
      </w:pPr>
      <w:r w:rsidRPr="00664AF0">
        <w:rPr>
          <w:rFonts w:ascii="Arial" w:hAnsi="Arial" w:cs="Arial"/>
          <w:szCs w:val="24"/>
        </w:rPr>
        <w:t xml:space="preserve">The overall grant amount necessitates a cap being placed on individual funding awards and, as the year progresses, the capped amount may change depending on the remaining funds available. </w:t>
      </w:r>
    </w:p>
    <w:p w14:paraId="2077361F" w14:textId="77777777" w:rsidR="00300C75" w:rsidRPr="00664AF0" w:rsidRDefault="00300C75" w:rsidP="00300C75">
      <w:pPr>
        <w:ind w:left="360"/>
        <w:contextualSpacing/>
        <w:rPr>
          <w:rFonts w:ascii="Arial" w:hAnsi="Arial" w:cs="Arial"/>
          <w:szCs w:val="24"/>
        </w:rPr>
      </w:pPr>
    </w:p>
    <w:p w14:paraId="18641191" w14:textId="77777777" w:rsidR="00300C75" w:rsidRPr="00664AF0" w:rsidRDefault="00300C75" w:rsidP="00300C75">
      <w:pPr>
        <w:ind w:left="360"/>
        <w:contextualSpacing/>
        <w:textAlignment w:val="baseline"/>
        <w:rPr>
          <w:rFonts w:ascii="Arial" w:eastAsia="Times New Roman" w:hAnsi="Arial" w:cs="Arial"/>
          <w:bCs/>
          <w:color w:val="000000"/>
          <w:szCs w:val="24"/>
          <w:lang w:eastAsia="en-GB"/>
        </w:rPr>
      </w:pPr>
      <w:r w:rsidRPr="00664AF0">
        <w:rPr>
          <w:rFonts w:ascii="Arial" w:hAnsi="Arial" w:cs="Arial"/>
          <w:szCs w:val="24"/>
        </w:rPr>
        <w:t>All details regarding funding amounts and how to apply will be advertised on Neath Port Talbot Council’s Website and promoted through NPT’s Social Media channels.</w:t>
      </w:r>
    </w:p>
    <w:p w14:paraId="52029408" w14:textId="77777777" w:rsidR="00300C75" w:rsidRPr="00664AF0" w:rsidRDefault="00300C75" w:rsidP="00300C75">
      <w:pPr>
        <w:contextualSpacing/>
        <w:textAlignment w:val="baseline"/>
        <w:rPr>
          <w:rFonts w:ascii="Arial" w:eastAsia="Times New Roman" w:hAnsi="Arial" w:cs="Arial"/>
          <w:bCs/>
          <w:color w:val="000000"/>
          <w:szCs w:val="24"/>
          <w:lang w:eastAsia="en-GB"/>
        </w:rPr>
      </w:pPr>
    </w:p>
    <w:p w14:paraId="47F5E520" w14:textId="77777777" w:rsidR="00300C75" w:rsidRPr="00664AF0" w:rsidRDefault="00300C75" w:rsidP="00300C75">
      <w:pPr>
        <w:numPr>
          <w:ilvl w:val="0"/>
          <w:numId w:val="5"/>
        </w:numPr>
        <w:contextualSpacing/>
        <w:rPr>
          <w:rFonts w:ascii="Arial" w:hAnsi="Arial" w:cs="Arial"/>
          <w:b/>
          <w:szCs w:val="24"/>
        </w:rPr>
      </w:pPr>
      <w:r w:rsidRPr="00664AF0">
        <w:rPr>
          <w:rFonts w:ascii="Arial" w:hAnsi="Arial" w:cs="Arial"/>
          <w:b/>
          <w:szCs w:val="24"/>
        </w:rPr>
        <w:t>What can and cannot be funded:</w:t>
      </w:r>
    </w:p>
    <w:p w14:paraId="3F63DDE2" w14:textId="77777777" w:rsidR="00300C75" w:rsidRPr="00664AF0" w:rsidRDefault="00300C75" w:rsidP="00300C75">
      <w:pPr>
        <w:ind w:left="360"/>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 xml:space="preserve">Examples of </w:t>
      </w:r>
      <w:r w:rsidRPr="00664AF0">
        <w:rPr>
          <w:rFonts w:ascii="Arial" w:eastAsia="Times New Roman" w:hAnsi="Arial" w:cs="Arial"/>
          <w:b/>
          <w:bCs/>
          <w:color w:val="000000"/>
          <w:szCs w:val="24"/>
          <w:u w:val="single"/>
          <w:lang w:eastAsia="en-GB"/>
        </w:rPr>
        <w:t xml:space="preserve">eligible </w:t>
      </w:r>
      <w:r w:rsidRPr="00664AF0">
        <w:rPr>
          <w:rFonts w:ascii="Arial" w:eastAsia="Times New Roman" w:hAnsi="Arial" w:cs="Arial"/>
          <w:color w:val="000000"/>
          <w:szCs w:val="24"/>
          <w:lang w:eastAsia="en-GB"/>
        </w:rPr>
        <w:t>spend includes but are not limited to:</w:t>
      </w:r>
    </w:p>
    <w:p w14:paraId="7543F819" w14:textId="77777777" w:rsidR="00300C75" w:rsidRPr="00664AF0" w:rsidRDefault="00300C75" w:rsidP="00300C75">
      <w:pPr>
        <w:numPr>
          <w:ilvl w:val="0"/>
          <w:numId w:val="2"/>
        </w:numPr>
        <w:ind w:left="720"/>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Purchasing additional supplies of food and essential goods.</w:t>
      </w:r>
    </w:p>
    <w:p w14:paraId="4B91BE7C" w14:textId="77777777" w:rsidR="00300C75" w:rsidRPr="00664AF0" w:rsidRDefault="00300C75" w:rsidP="00300C75">
      <w:pPr>
        <w:numPr>
          <w:ilvl w:val="0"/>
          <w:numId w:val="2"/>
        </w:numPr>
        <w:ind w:left="720"/>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Community growing/cooking projects where the aim is to tackle food poverty.</w:t>
      </w:r>
    </w:p>
    <w:p w14:paraId="31456800" w14:textId="77777777" w:rsidR="00300C75" w:rsidRPr="00664AF0" w:rsidRDefault="00300C75" w:rsidP="00300C75">
      <w:pPr>
        <w:numPr>
          <w:ilvl w:val="0"/>
          <w:numId w:val="2"/>
        </w:numPr>
        <w:ind w:left="720"/>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Additional costs incurred as a result of increased demand.</w:t>
      </w:r>
    </w:p>
    <w:p w14:paraId="4EB39061" w14:textId="77777777" w:rsidR="00300C75" w:rsidRPr="00664AF0" w:rsidRDefault="00300C75" w:rsidP="00300C75">
      <w:pPr>
        <w:numPr>
          <w:ilvl w:val="0"/>
          <w:numId w:val="2"/>
        </w:numPr>
        <w:ind w:left="720"/>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Costs incurred as a result of additional outreach work required, especially to reach the most vulnerable.</w:t>
      </w:r>
    </w:p>
    <w:p w14:paraId="59B6C4E9" w14:textId="77777777" w:rsidR="00300C75" w:rsidRPr="00664AF0" w:rsidRDefault="00300C75" w:rsidP="00300C75">
      <w:pPr>
        <w:numPr>
          <w:ilvl w:val="0"/>
          <w:numId w:val="2"/>
        </w:numPr>
        <w:ind w:left="720"/>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Training for volunteers.</w:t>
      </w:r>
    </w:p>
    <w:p w14:paraId="53ACF928" w14:textId="77777777" w:rsidR="00300C75" w:rsidRPr="00664AF0" w:rsidRDefault="00300C75" w:rsidP="00300C75">
      <w:pPr>
        <w:numPr>
          <w:ilvl w:val="0"/>
          <w:numId w:val="2"/>
        </w:numPr>
        <w:ind w:left="720"/>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Support for organisations that are experiencing difficulties in operating effectively.  This may relate to, for example but not limited to, some overhead costs, volunteer expenses (</w:t>
      </w:r>
      <w:proofErr w:type="spellStart"/>
      <w:r w:rsidRPr="00664AF0">
        <w:rPr>
          <w:rFonts w:ascii="Arial" w:eastAsia="Times New Roman" w:hAnsi="Arial" w:cs="Arial"/>
          <w:color w:val="000000"/>
          <w:szCs w:val="24"/>
          <w:lang w:eastAsia="en-GB"/>
        </w:rPr>
        <w:t>eg.</w:t>
      </w:r>
      <w:proofErr w:type="spellEnd"/>
      <w:r w:rsidRPr="00664AF0">
        <w:rPr>
          <w:rFonts w:ascii="Arial" w:eastAsia="Times New Roman" w:hAnsi="Arial" w:cs="Arial"/>
          <w:color w:val="000000"/>
          <w:szCs w:val="24"/>
          <w:lang w:eastAsia="en-GB"/>
        </w:rPr>
        <w:t xml:space="preserve"> travel costs), or support to meet additional costs incurred because of increased demand such as those relating to additional deliveries.</w:t>
      </w:r>
    </w:p>
    <w:p w14:paraId="2DDF5D8E" w14:textId="77777777" w:rsidR="00300C75" w:rsidRPr="00664AF0" w:rsidRDefault="00300C75" w:rsidP="00300C75">
      <w:pPr>
        <w:numPr>
          <w:ilvl w:val="0"/>
          <w:numId w:val="2"/>
        </w:numPr>
        <w:ind w:left="720"/>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S</w:t>
      </w:r>
      <w:r w:rsidRPr="00664AF0">
        <w:rPr>
          <w:rFonts w:ascii="Arial" w:eastAsia="Times New Roman" w:hAnsi="Arial" w:cs="Arial"/>
          <w:szCs w:val="24"/>
          <w:lang w:eastAsia="en-GB"/>
        </w:rPr>
        <w:t>tart-up costs for developing</w:t>
      </w:r>
      <w:r w:rsidRPr="00664AF0">
        <w:rPr>
          <w:rFonts w:ascii="Arial" w:eastAsia="Times New Roman" w:hAnsi="Arial" w:cs="Arial"/>
          <w:color w:val="000000"/>
          <w:szCs w:val="24"/>
          <w:lang w:eastAsia="en-GB"/>
        </w:rPr>
        <w:t xml:space="preserve"> services around community food provision, such as:</w:t>
      </w:r>
    </w:p>
    <w:p w14:paraId="6D14EB3F" w14:textId="77777777" w:rsidR="00300C75" w:rsidRPr="00664AF0" w:rsidRDefault="00300C75" w:rsidP="00300C75">
      <w:pPr>
        <w:numPr>
          <w:ilvl w:val="0"/>
          <w:numId w:val="7"/>
        </w:numPr>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social supermarkets.</w:t>
      </w:r>
    </w:p>
    <w:p w14:paraId="5691C7D9" w14:textId="77777777" w:rsidR="00300C75" w:rsidRPr="00664AF0" w:rsidRDefault="00300C75" w:rsidP="00300C75">
      <w:pPr>
        <w:numPr>
          <w:ilvl w:val="0"/>
          <w:numId w:val="7"/>
        </w:numPr>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community cafes.</w:t>
      </w:r>
    </w:p>
    <w:p w14:paraId="31ACA254" w14:textId="77777777" w:rsidR="00300C75" w:rsidRPr="00664AF0" w:rsidRDefault="00300C75" w:rsidP="00300C75">
      <w:pPr>
        <w:numPr>
          <w:ilvl w:val="0"/>
          <w:numId w:val="7"/>
        </w:numPr>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lunch clubs.</w:t>
      </w:r>
    </w:p>
    <w:p w14:paraId="46DC49D4" w14:textId="77777777" w:rsidR="00300C75" w:rsidRPr="00664AF0" w:rsidRDefault="00300C75" w:rsidP="00300C75">
      <w:pPr>
        <w:numPr>
          <w:ilvl w:val="0"/>
          <w:numId w:val="7"/>
        </w:numPr>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advice services and hubs built around community food provision and/or signposting to agencies that can help with issues leading to food poverty.</w:t>
      </w:r>
    </w:p>
    <w:p w14:paraId="0C0937A4" w14:textId="77777777" w:rsidR="00300C75" w:rsidRPr="00664AF0" w:rsidRDefault="00300C75" w:rsidP="00300C75">
      <w:pPr>
        <w:numPr>
          <w:ilvl w:val="0"/>
          <w:numId w:val="7"/>
        </w:numPr>
        <w:contextualSpacing/>
        <w:textAlignment w:val="baseline"/>
        <w:rPr>
          <w:rFonts w:ascii="Arial" w:eastAsia="Times New Roman" w:hAnsi="Arial" w:cs="Arial"/>
          <w:color w:val="000000"/>
          <w:szCs w:val="24"/>
          <w:lang w:eastAsia="en-GB"/>
        </w:rPr>
      </w:pPr>
      <w:r w:rsidRPr="00664AF0">
        <w:rPr>
          <w:rFonts w:ascii="Arial" w:eastAsia="Times New Roman" w:hAnsi="Arial" w:cs="Arial"/>
          <w:color w:val="000000"/>
          <w:szCs w:val="24"/>
          <w:lang w:eastAsia="en-GB"/>
        </w:rPr>
        <w:t>food partnerships, with a view to creating local food schemes that help tackle food insecurity.</w:t>
      </w:r>
    </w:p>
    <w:p w14:paraId="58A83816" w14:textId="04E3F85A" w:rsidR="00300C75" w:rsidRPr="00664AF0" w:rsidRDefault="00300C75" w:rsidP="00300C75">
      <w:pPr>
        <w:ind w:left="360"/>
        <w:contextualSpacing/>
        <w:textAlignment w:val="baseline"/>
        <w:rPr>
          <w:rFonts w:ascii="Arial" w:eastAsia="Times New Roman" w:hAnsi="Arial" w:cs="Arial"/>
          <w:bCs/>
          <w:color w:val="000000"/>
          <w:szCs w:val="24"/>
          <w:lang w:eastAsia="en-GB"/>
        </w:rPr>
      </w:pPr>
      <w:r w:rsidRPr="00664AF0">
        <w:rPr>
          <w:rFonts w:ascii="Arial" w:hAnsi="Arial" w:cs="Arial"/>
          <w:szCs w:val="24"/>
        </w:rPr>
        <w:t xml:space="preserve">Examples of </w:t>
      </w:r>
      <w:r w:rsidRPr="00664AF0">
        <w:rPr>
          <w:rFonts w:ascii="Arial" w:hAnsi="Arial" w:cs="Arial"/>
          <w:b/>
          <w:bCs/>
          <w:szCs w:val="24"/>
          <w:u w:val="single"/>
        </w:rPr>
        <w:t>ineligible</w:t>
      </w:r>
      <w:r w:rsidRPr="00664AF0">
        <w:rPr>
          <w:rFonts w:ascii="Arial" w:hAnsi="Arial" w:cs="Arial"/>
          <w:b/>
          <w:bCs/>
          <w:szCs w:val="24"/>
        </w:rPr>
        <w:t xml:space="preserve"> </w:t>
      </w:r>
      <w:r w:rsidRPr="00664AF0">
        <w:rPr>
          <w:rFonts w:ascii="Arial" w:hAnsi="Arial" w:cs="Arial"/>
          <w:szCs w:val="24"/>
        </w:rPr>
        <w:t>spend:</w:t>
      </w:r>
      <w:r w:rsidRPr="00664AF0">
        <w:rPr>
          <w:rFonts w:ascii="Arial" w:eastAsia="Times New Roman" w:hAnsi="Arial" w:cs="Arial"/>
          <w:bCs/>
          <w:color w:val="000000"/>
          <w:szCs w:val="24"/>
          <w:lang w:eastAsia="en-GB"/>
        </w:rPr>
        <w:t xml:space="preserve"> this grant is </w:t>
      </w:r>
      <w:r w:rsidRPr="00664AF0">
        <w:rPr>
          <w:rFonts w:ascii="Arial" w:eastAsia="Times New Roman" w:hAnsi="Arial" w:cs="Arial"/>
          <w:b/>
          <w:color w:val="000000"/>
          <w:szCs w:val="24"/>
          <w:lang w:eastAsia="en-GB"/>
        </w:rPr>
        <w:t>unable</w:t>
      </w:r>
      <w:r w:rsidRPr="00664AF0">
        <w:rPr>
          <w:rFonts w:ascii="Arial" w:eastAsia="Times New Roman" w:hAnsi="Arial" w:cs="Arial"/>
          <w:bCs/>
          <w:color w:val="000000"/>
          <w:szCs w:val="24"/>
          <w:lang w:eastAsia="en-GB"/>
        </w:rPr>
        <w:t xml:space="preserve"> </w:t>
      </w:r>
      <w:r w:rsidRPr="00664AF0">
        <w:rPr>
          <w:rFonts w:ascii="Arial" w:eastAsia="Times New Roman" w:hAnsi="Arial" w:cs="Arial"/>
          <w:b/>
          <w:color w:val="000000"/>
          <w:szCs w:val="24"/>
          <w:lang w:eastAsia="en-GB"/>
        </w:rPr>
        <w:t>to cover</w:t>
      </w:r>
      <w:r w:rsidRPr="00664AF0">
        <w:rPr>
          <w:rFonts w:ascii="Arial" w:eastAsia="Times New Roman" w:hAnsi="Arial" w:cs="Arial"/>
          <w:bCs/>
          <w:color w:val="000000"/>
          <w:szCs w:val="24"/>
          <w:lang w:eastAsia="en-GB"/>
        </w:rPr>
        <w:t xml:space="preserve"> an organisation’s annual running costs and costs associated with its normal everyday business aims and objectives, for example, </w:t>
      </w:r>
      <w:r w:rsidRPr="00664AF0">
        <w:rPr>
          <w:rFonts w:ascii="Arial" w:hAnsi="Arial" w:cs="Arial"/>
          <w:b/>
          <w:bCs/>
          <w:szCs w:val="24"/>
        </w:rPr>
        <w:t xml:space="preserve">staff wages; Fare </w:t>
      </w:r>
      <w:r w:rsidR="00664AF0">
        <w:rPr>
          <w:rFonts w:ascii="Arial" w:hAnsi="Arial" w:cs="Arial"/>
          <w:b/>
          <w:bCs/>
          <w:szCs w:val="24"/>
        </w:rPr>
        <w:t>S</w:t>
      </w:r>
      <w:r w:rsidRPr="00664AF0">
        <w:rPr>
          <w:rFonts w:ascii="Arial" w:hAnsi="Arial" w:cs="Arial"/>
          <w:b/>
          <w:bCs/>
          <w:szCs w:val="24"/>
        </w:rPr>
        <w:t>hare membership fees; utility bills; insurance costs etc.</w:t>
      </w:r>
      <w:r w:rsidRPr="00664AF0">
        <w:rPr>
          <w:rFonts w:ascii="Arial" w:hAnsi="Arial" w:cs="Arial"/>
          <w:szCs w:val="24"/>
        </w:rPr>
        <w:t xml:space="preserve">  </w:t>
      </w:r>
    </w:p>
    <w:p w14:paraId="487C95F5" w14:textId="77777777" w:rsidR="00300C75" w:rsidRPr="00664AF0" w:rsidRDefault="00300C75" w:rsidP="00300C75">
      <w:pPr>
        <w:contextualSpacing/>
        <w:textAlignment w:val="baseline"/>
        <w:rPr>
          <w:rFonts w:ascii="Arial" w:hAnsi="Arial" w:cs="Arial"/>
          <w:b/>
          <w:szCs w:val="24"/>
        </w:rPr>
      </w:pPr>
    </w:p>
    <w:p w14:paraId="6E91BC68" w14:textId="77777777" w:rsidR="00300C75" w:rsidRPr="00664AF0" w:rsidRDefault="00300C75" w:rsidP="00300C75">
      <w:pPr>
        <w:numPr>
          <w:ilvl w:val="0"/>
          <w:numId w:val="5"/>
        </w:numPr>
        <w:contextualSpacing/>
        <w:textAlignment w:val="baseline"/>
        <w:rPr>
          <w:rFonts w:ascii="Arial" w:hAnsi="Arial" w:cs="Arial"/>
          <w:b/>
          <w:szCs w:val="24"/>
        </w:rPr>
      </w:pPr>
      <w:r w:rsidRPr="00664AF0">
        <w:rPr>
          <w:rFonts w:ascii="Arial" w:hAnsi="Arial" w:cs="Arial"/>
          <w:b/>
          <w:szCs w:val="24"/>
        </w:rPr>
        <w:t>Emergency funding:</w:t>
      </w:r>
    </w:p>
    <w:p w14:paraId="67F5CAE7" w14:textId="7D9957C5" w:rsidR="00300C75" w:rsidRPr="00664AF0" w:rsidRDefault="00300C75" w:rsidP="00300C75">
      <w:pPr>
        <w:ind w:left="360"/>
        <w:contextualSpacing/>
        <w:textAlignment w:val="baseline"/>
        <w:rPr>
          <w:rFonts w:ascii="Arial" w:hAnsi="Arial" w:cs="Arial"/>
          <w:szCs w:val="24"/>
        </w:rPr>
      </w:pPr>
      <w:r w:rsidRPr="00664AF0">
        <w:rPr>
          <w:rFonts w:ascii="Arial" w:hAnsi="Arial" w:cs="Arial"/>
          <w:szCs w:val="24"/>
        </w:rPr>
        <w:t xml:space="preserve">There is provision for grants to be made, in exceptional circumstances, on the grounds of urgency. The </w:t>
      </w:r>
      <w:r w:rsidRPr="00664AF0">
        <w:rPr>
          <w:rFonts w:ascii="Arial" w:hAnsi="Arial" w:cs="Arial"/>
          <w:szCs w:val="24"/>
          <w:u w:val="single"/>
        </w:rPr>
        <w:t>additional</w:t>
      </w:r>
      <w:r w:rsidRPr="00664AF0">
        <w:rPr>
          <w:rFonts w:ascii="Arial" w:hAnsi="Arial" w:cs="Arial"/>
          <w:szCs w:val="24"/>
        </w:rPr>
        <w:t xml:space="preserve"> conditions a request must meet:</w:t>
      </w:r>
    </w:p>
    <w:p w14:paraId="5B75FA20" w14:textId="77777777" w:rsidR="00300C75" w:rsidRPr="00664AF0" w:rsidRDefault="00300C75" w:rsidP="00300C75">
      <w:pPr>
        <w:numPr>
          <w:ilvl w:val="0"/>
          <w:numId w:val="8"/>
        </w:numPr>
        <w:shd w:val="clear" w:color="auto" w:fill="FFFFFF"/>
        <w:contextualSpacing/>
        <w:rPr>
          <w:rFonts w:ascii="Arial" w:eastAsia="Times New Roman" w:hAnsi="Arial" w:cs="Arial"/>
          <w:szCs w:val="24"/>
          <w:lang w:eastAsia="en-GB"/>
        </w:rPr>
      </w:pPr>
      <w:r w:rsidRPr="00664AF0">
        <w:rPr>
          <w:rFonts w:ascii="Arial" w:eastAsia="Times New Roman" w:hAnsi="Arial" w:cs="Arial"/>
          <w:szCs w:val="24"/>
          <w:lang w:eastAsia="en-GB"/>
        </w:rPr>
        <w:t>The applicant must be able to demonstrate the urgent nature of the request and why it is not possible to use the normal application process.</w:t>
      </w:r>
    </w:p>
    <w:p w14:paraId="58098147" w14:textId="77777777" w:rsidR="00300C75" w:rsidRPr="00664AF0" w:rsidRDefault="00300C75" w:rsidP="00300C75">
      <w:pPr>
        <w:numPr>
          <w:ilvl w:val="0"/>
          <w:numId w:val="8"/>
        </w:numPr>
        <w:shd w:val="clear" w:color="auto" w:fill="FFFFFF"/>
        <w:contextualSpacing/>
        <w:rPr>
          <w:rFonts w:ascii="Arial" w:eastAsia="Times New Roman" w:hAnsi="Arial" w:cs="Arial"/>
          <w:szCs w:val="24"/>
          <w:lang w:eastAsia="en-GB"/>
        </w:rPr>
      </w:pPr>
      <w:r w:rsidRPr="00664AF0">
        <w:rPr>
          <w:rFonts w:ascii="Arial" w:eastAsia="Times New Roman" w:hAnsi="Arial" w:cs="Arial"/>
          <w:szCs w:val="24"/>
          <w:lang w:eastAsia="en-GB"/>
        </w:rPr>
        <w:t>That emergency funding can be deployed in quick measure.</w:t>
      </w:r>
    </w:p>
    <w:p w14:paraId="7FB170F5" w14:textId="77777777" w:rsidR="00300C75" w:rsidRPr="00664AF0" w:rsidRDefault="00300C75" w:rsidP="00300C75">
      <w:pPr>
        <w:numPr>
          <w:ilvl w:val="0"/>
          <w:numId w:val="8"/>
        </w:numPr>
        <w:shd w:val="clear" w:color="auto" w:fill="FFFFFF"/>
        <w:contextualSpacing/>
        <w:rPr>
          <w:rFonts w:ascii="Arial" w:eastAsia="Times New Roman" w:hAnsi="Arial" w:cs="Arial"/>
          <w:szCs w:val="24"/>
          <w:lang w:eastAsia="en-GB"/>
        </w:rPr>
      </w:pPr>
      <w:r w:rsidRPr="00664AF0">
        <w:rPr>
          <w:rFonts w:ascii="Arial" w:eastAsia="Times New Roman" w:hAnsi="Arial" w:cs="Arial"/>
          <w:szCs w:val="24"/>
          <w:lang w:eastAsia="en-GB"/>
        </w:rPr>
        <w:t xml:space="preserve">That the emergency funding request is not something that was unsuccessful from a previous application. </w:t>
      </w:r>
    </w:p>
    <w:p w14:paraId="511B3592" w14:textId="77777777" w:rsidR="00A50771" w:rsidRPr="00664AF0" w:rsidRDefault="00A50771" w:rsidP="00300C75">
      <w:pPr>
        <w:ind w:left="360"/>
        <w:contextualSpacing/>
        <w:textAlignment w:val="baseline"/>
        <w:rPr>
          <w:rFonts w:ascii="Arial" w:eastAsia="Times New Roman" w:hAnsi="Arial" w:cs="Arial"/>
          <w:b/>
          <w:bCs/>
          <w:szCs w:val="24"/>
          <w:lang w:eastAsia="en-GB"/>
        </w:rPr>
      </w:pPr>
    </w:p>
    <w:p w14:paraId="554763FC" w14:textId="7A6A0A54" w:rsidR="00300C75" w:rsidRPr="00664AF0" w:rsidRDefault="00300C75" w:rsidP="00300C75">
      <w:pPr>
        <w:ind w:left="360"/>
        <w:contextualSpacing/>
        <w:textAlignment w:val="baseline"/>
        <w:rPr>
          <w:rFonts w:ascii="Arial" w:eastAsia="Times New Roman" w:hAnsi="Arial" w:cs="Arial"/>
          <w:bCs/>
          <w:szCs w:val="24"/>
          <w:lang w:eastAsia="en-GB"/>
        </w:rPr>
      </w:pPr>
      <w:r w:rsidRPr="00664AF0">
        <w:rPr>
          <w:rFonts w:ascii="Arial" w:eastAsia="Times New Roman" w:hAnsi="Arial" w:cs="Arial"/>
          <w:b/>
          <w:bCs/>
          <w:szCs w:val="24"/>
          <w:lang w:eastAsia="en-GB"/>
        </w:rPr>
        <w:t xml:space="preserve">Evidence of spend is still required to be provided and </w:t>
      </w:r>
      <w:r w:rsidRPr="00664AF0">
        <w:rPr>
          <w:rFonts w:ascii="Arial" w:hAnsi="Arial" w:cs="Arial"/>
          <w:b/>
          <w:bCs/>
          <w:szCs w:val="24"/>
        </w:rPr>
        <w:t>all monies not spent or accounted for will have to be returned to the Fund</w:t>
      </w:r>
      <w:r w:rsidRPr="00664AF0">
        <w:rPr>
          <w:rFonts w:ascii="Arial" w:hAnsi="Arial" w:cs="Arial"/>
          <w:szCs w:val="24"/>
        </w:rPr>
        <w:t xml:space="preserve">.  </w:t>
      </w:r>
      <w:r w:rsidRPr="00664AF0">
        <w:rPr>
          <w:rFonts w:ascii="Arial" w:eastAsia="Times New Roman" w:hAnsi="Arial" w:cs="Arial"/>
          <w:szCs w:val="24"/>
          <w:lang w:eastAsia="en-GB"/>
        </w:rPr>
        <w:t xml:space="preserve">Organisations will only be able to apply for urgent funding once, and no formal application is required but any request setting out how it clearly meets the criteria for this fund, as well as the additional conditions under the emergency funding procedure will need to be emailed to </w:t>
      </w:r>
      <w:hyperlink r:id="rId6" w:history="1">
        <w:r w:rsidRPr="00664AF0">
          <w:rPr>
            <w:rFonts w:ascii="Arial" w:eastAsia="Times New Roman" w:hAnsi="Arial" w:cs="Arial"/>
            <w:bCs/>
            <w:color w:val="0563C1"/>
            <w:szCs w:val="24"/>
            <w:u w:val="single"/>
            <w:lang w:eastAsia="en-GB"/>
          </w:rPr>
          <w:t>communityfoodconnections@npt.gov.uk</w:t>
        </w:r>
      </w:hyperlink>
      <w:r w:rsidRPr="00664AF0">
        <w:rPr>
          <w:rFonts w:ascii="Arial" w:eastAsia="Times New Roman" w:hAnsi="Arial" w:cs="Arial"/>
          <w:bCs/>
          <w:szCs w:val="24"/>
          <w:lang w:eastAsia="en-GB"/>
        </w:rPr>
        <w:t xml:space="preserve"> however discussion with the Business Support Officer in the first instance is required.</w:t>
      </w:r>
    </w:p>
    <w:p w14:paraId="2ED3937D" w14:textId="77777777" w:rsidR="00300C75" w:rsidRPr="00664AF0" w:rsidRDefault="00300C75" w:rsidP="00300C75">
      <w:pPr>
        <w:ind w:left="360"/>
        <w:contextualSpacing/>
        <w:textAlignment w:val="baseline"/>
        <w:rPr>
          <w:rFonts w:ascii="Arial" w:eastAsia="Times New Roman" w:hAnsi="Arial" w:cs="Arial"/>
          <w:bCs/>
          <w:szCs w:val="24"/>
          <w:lang w:eastAsia="en-GB"/>
        </w:rPr>
      </w:pPr>
    </w:p>
    <w:p w14:paraId="05CDED31" w14:textId="77777777" w:rsidR="00300C75" w:rsidRPr="00664AF0" w:rsidRDefault="00300C75" w:rsidP="00300C75">
      <w:pPr>
        <w:shd w:val="clear" w:color="auto" w:fill="FFFFFF"/>
        <w:ind w:left="360"/>
        <w:contextualSpacing/>
        <w:rPr>
          <w:rFonts w:ascii="Arial" w:eastAsia="Times New Roman" w:hAnsi="Arial" w:cs="Arial"/>
          <w:szCs w:val="24"/>
          <w:lang w:eastAsia="en-GB"/>
        </w:rPr>
      </w:pPr>
      <w:r w:rsidRPr="00664AF0">
        <w:rPr>
          <w:rFonts w:ascii="Arial" w:eastAsia="Times New Roman" w:hAnsi="Arial" w:cs="Arial"/>
          <w:szCs w:val="24"/>
          <w:lang w:eastAsia="en-GB"/>
        </w:rPr>
        <w:lastRenderedPageBreak/>
        <w:t>Each request will be assessed on a case-by-case basis and emergency funding may cease at any time, depending on remaining funds available. The decision to award funding under the emergency procedure is entirely at the discretion of the Funding Assessment Panel.</w:t>
      </w:r>
    </w:p>
    <w:p w14:paraId="48112EEB" w14:textId="77777777" w:rsidR="00300C75" w:rsidRPr="00664AF0" w:rsidRDefault="00300C75" w:rsidP="00300C75">
      <w:pPr>
        <w:shd w:val="clear" w:color="auto" w:fill="FFFFFF"/>
        <w:ind w:left="360"/>
        <w:contextualSpacing/>
        <w:rPr>
          <w:rFonts w:ascii="Arial" w:eastAsia="Times New Roman" w:hAnsi="Arial" w:cs="Arial"/>
          <w:szCs w:val="24"/>
          <w:lang w:eastAsia="en-GB"/>
        </w:rPr>
      </w:pPr>
    </w:p>
    <w:p w14:paraId="5641B719" w14:textId="77777777" w:rsidR="00300C75" w:rsidRPr="00664AF0" w:rsidRDefault="00300C75" w:rsidP="00300C75">
      <w:pPr>
        <w:numPr>
          <w:ilvl w:val="0"/>
          <w:numId w:val="5"/>
        </w:numPr>
        <w:contextualSpacing/>
        <w:rPr>
          <w:rFonts w:ascii="Arial" w:hAnsi="Arial" w:cs="Arial"/>
          <w:b/>
          <w:szCs w:val="24"/>
        </w:rPr>
      </w:pPr>
      <w:r w:rsidRPr="00664AF0">
        <w:rPr>
          <w:rFonts w:ascii="Arial" w:hAnsi="Arial" w:cs="Arial"/>
          <w:b/>
          <w:szCs w:val="24"/>
        </w:rPr>
        <w:t>Application process:</w:t>
      </w:r>
    </w:p>
    <w:p w14:paraId="321A3018" w14:textId="24C6E704" w:rsidR="00300C75" w:rsidRPr="00664AF0" w:rsidRDefault="00300C75" w:rsidP="00300C75">
      <w:pPr>
        <w:numPr>
          <w:ilvl w:val="0"/>
          <w:numId w:val="3"/>
        </w:numPr>
        <w:ind w:left="720"/>
        <w:contextualSpacing/>
        <w:textAlignment w:val="baseline"/>
        <w:rPr>
          <w:rFonts w:ascii="Arial" w:eastAsia="Times New Roman" w:hAnsi="Arial" w:cs="Arial"/>
          <w:bCs/>
          <w:color w:val="000000"/>
          <w:szCs w:val="24"/>
          <w:lang w:eastAsia="en-GB"/>
        </w:rPr>
      </w:pPr>
      <w:r w:rsidRPr="00664AF0">
        <w:rPr>
          <w:rFonts w:ascii="Arial" w:hAnsi="Arial" w:cs="Arial"/>
          <w:szCs w:val="24"/>
        </w:rPr>
        <w:t xml:space="preserve">Information regarding the fund will be announced via NPTC’s social media channels and advertised on NPTC’s website. Applicants can apply at any time. Emergency funding will only be accepted in exceptional circumstances (see point 6).  </w:t>
      </w:r>
    </w:p>
    <w:p w14:paraId="31B3E5C8" w14:textId="77777777" w:rsidR="00300C75" w:rsidRPr="00664AF0" w:rsidRDefault="00300C75" w:rsidP="00300C75">
      <w:pPr>
        <w:numPr>
          <w:ilvl w:val="0"/>
          <w:numId w:val="4"/>
        </w:numPr>
        <w:ind w:left="720"/>
        <w:contextualSpacing/>
        <w:rPr>
          <w:rFonts w:ascii="Arial" w:hAnsi="Arial" w:cs="Arial"/>
          <w:szCs w:val="24"/>
        </w:rPr>
      </w:pPr>
      <w:r w:rsidRPr="00664AF0">
        <w:rPr>
          <w:rFonts w:ascii="Arial" w:hAnsi="Arial" w:cs="Arial"/>
          <w:szCs w:val="24"/>
        </w:rPr>
        <w:t xml:space="preserve">Application forms can be downloaded from the NPTC website or are available by emailing </w:t>
      </w:r>
      <w:hyperlink r:id="rId7" w:history="1">
        <w:r w:rsidRPr="00664AF0">
          <w:rPr>
            <w:rFonts w:ascii="Arial" w:eastAsia="Times New Roman" w:hAnsi="Arial" w:cs="Arial"/>
            <w:bCs/>
            <w:color w:val="0563C1"/>
            <w:szCs w:val="24"/>
            <w:u w:val="single"/>
            <w:lang w:eastAsia="en-GB"/>
          </w:rPr>
          <w:t>communityfoodconnections@npt.gov.uk</w:t>
        </w:r>
      </w:hyperlink>
      <w:r w:rsidRPr="00664AF0">
        <w:rPr>
          <w:rFonts w:ascii="Arial" w:eastAsia="Times New Roman" w:hAnsi="Arial" w:cs="Arial"/>
          <w:bCs/>
          <w:szCs w:val="24"/>
          <w:lang w:eastAsia="en-GB"/>
        </w:rPr>
        <w:t xml:space="preserve">. </w:t>
      </w:r>
    </w:p>
    <w:p w14:paraId="5D82F40F" w14:textId="77777777" w:rsidR="00300C75" w:rsidRPr="00664AF0" w:rsidRDefault="00300C75" w:rsidP="00300C75">
      <w:pPr>
        <w:numPr>
          <w:ilvl w:val="0"/>
          <w:numId w:val="3"/>
        </w:numPr>
        <w:ind w:left="720"/>
        <w:contextualSpacing/>
        <w:textAlignment w:val="baseline"/>
        <w:rPr>
          <w:rFonts w:ascii="Arial" w:eastAsia="Times New Roman" w:hAnsi="Arial" w:cs="Arial"/>
          <w:szCs w:val="24"/>
          <w:u w:val="single"/>
          <w:bdr w:val="none" w:sz="0" w:space="0" w:color="auto" w:frame="1"/>
          <w:lang w:eastAsia="en-GB"/>
        </w:rPr>
      </w:pPr>
      <w:r w:rsidRPr="00664AF0">
        <w:rPr>
          <w:rFonts w:ascii="Arial" w:eastAsia="Times New Roman" w:hAnsi="Arial" w:cs="Arial"/>
          <w:bCs/>
          <w:szCs w:val="24"/>
          <w:lang w:eastAsia="en-GB"/>
        </w:rPr>
        <w:t>Organisations can apply more than once as long as submissions are for different or complementary activities.</w:t>
      </w:r>
    </w:p>
    <w:p w14:paraId="03D9CB74" w14:textId="77777777" w:rsidR="00300C75" w:rsidRPr="00664AF0" w:rsidRDefault="00300C75" w:rsidP="00300C75">
      <w:pPr>
        <w:numPr>
          <w:ilvl w:val="0"/>
          <w:numId w:val="3"/>
        </w:numPr>
        <w:ind w:left="720"/>
        <w:contextualSpacing/>
        <w:textAlignment w:val="baseline"/>
        <w:rPr>
          <w:rFonts w:ascii="Arial" w:eastAsia="Times New Roman" w:hAnsi="Arial" w:cs="Arial"/>
          <w:szCs w:val="24"/>
          <w:u w:val="single"/>
          <w:bdr w:val="none" w:sz="0" w:space="0" w:color="auto" w:frame="1"/>
          <w:lang w:eastAsia="en-GB"/>
        </w:rPr>
      </w:pPr>
      <w:r w:rsidRPr="00664AF0">
        <w:rPr>
          <w:rFonts w:ascii="Arial" w:eastAsia="Times New Roman" w:hAnsi="Arial" w:cs="Arial"/>
          <w:szCs w:val="24"/>
          <w:lang w:eastAsia="en-GB"/>
        </w:rPr>
        <w:t xml:space="preserve">Potential applicants are encouraged to discuss applications, prior to submission, with the NPT Business Support Officer Email:  </w:t>
      </w:r>
      <w:hyperlink r:id="rId8" w:history="1">
        <w:r w:rsidRPr="00664AF0">
          <w:rPr>
            <w:rFonts w:ascii="Arial" w:eastAsia="Times New Roman" w:hAnsi="Arial" w:cs="Arial"/>
            <w:color w:val="0563C1"/>
            <w:szCs w:val="24"/>
            <w:u w:val="single"/>
            <w:lang w:eastAsia="en-GB"/>
          </w:rPr>
          <w:t>communityfoodconnections@npt.gov.uk</w:t>
        </w:r>
      </w:hyperlink>
      <w:r w:rsidRPr="00664AF0">
        <w:rPr>
          <w:rFonts w:ascii="Arial" w:eastAsia="Times New Roman" w:hAnsi="Arial" w:cs="Arial"/>
          <w:color w:val="0563C1"/>
          <w:szCs w:val="24"/>
          <w:u w:val="single"/>
          <w:lang w:eastAsia="en-GB"/>
        </w:rPr>
        <w:t>.</w:t>
      </w:r>
    </w:p>
    <w:p w14:paraId="555ED91C" w14:textId="59BF5E6C" w:rsidR="00300C75" w:rsidRPr="00664AF0" w:rsidRDefault="00300C75" w:rsidP="00300C75">
      <w:pPr>
        <w:numPr>
          <w:ilvl w:val="0"/>
          <w:numId w:val="3"/>
        </w:numPr>
        <w:ind w:left="720"/>
        <w:contextualSpacing/>
        <w:textAlignment w:val="baseline"/>
        <w:rPr>
          <w:rFonts w:ascii="Arial" w:hAnsi="Arial" w:cs="Arial"/>
          <w:szCs w:val="24"/>
        </w:rPr>
      </w:pPr>
      <w:r w:rsidRPr="00664AF0">
        <w:rPr>
          <w:rFonts w:ascii="Arial" w:eastAsia="Times New Roman" w:hAnsi="Arial" w:cs="Arial"/>
          <w:szCs w:val="24"/>
          <w:bdr w:val="none" w:sz="0" w:space="0" w:color="auto" w:frame="1"/>
          <w:lang w:eastAsia="en-GB"/>
        </w:rPr>
        <w:t>All questions on the application form need to be answered and all supporting documentation that has been requested needs to be provided. Incomplete submissions will not be considered.</w:t>
      </w:r>
    </w:p>
    <w:p w14:paraId="32BBFB50" w14:textId="77777777" w:rsidR="00300C75" w:rsidRPr="00664AF0" w:rsidRDefault="00300C75" w:rsidP="00300C75">
      <w:pPr>
        <w:numPr>
          <w:ilvl w:val="0"/>
          <w:numId w:val="3"/>
        </w:numPr>
        <w:ind w:left="720"/>
        <w:contextualSpacing/>
        <w:rPr>
          <w:rFonts w:ascii="Arial" w:hAnsi="Arial" w:cs="Arial"/>
          <w:b/>
          <w:szCs w:val="24"/>
        </w:rPr>
      </w:pPr>
      <w:r w:rsidRPr="00664AF0">
        <w:rPr>
          <w:rFonts w:ascii="Arial" w:hAnsi="Arial" w:cs="Arial"/>
          <w:szCs w:val="24"/>
        </w:rPr>
        <w:t>The applicant has to declare that, to the best of their knowledge, the information contained in the application is correct and the person signing off the application is authorised to do so.</w:t>
      </w:r>
    </w:p>
    <w:p w14:paraId="70A4F45E" w14:textId="77777777" w:rsidR="00300C75" w:rsidRPr="00664AF0" w:rsidRDefault="00300C75" w:rsidP="00300C75">
      <w:pPr>
        <w:numPr>
          <w:ilvl w:val="0"/>
          <w:numId w:val="3"/>
        </w:numPr>
        <w:ind w:left="720"/>
        <w:contextualSpacing/>
        <w:textAlignment w:val="baseline"/>
        <w:rPr>
          <w:rFonts w:ascii="Arial" w:hAnsi="Arial" w:cs="Arial"/>
          <w:szCs w:val="24"/>
        </w:rPr>
      </w:pPr>
      <w:r w:rsidRPr="00664AF0">
        <w:rPr>
          <w:rFonts w:ascii="Arial" w:eastAsia="Times New Roman" w:hAnsi="Arial" w:cs="Arial"/>
          <w:szCs w:val="24"/>
          <w:bdr w:val="none" w:sz="0" w:space="0" w:color="auto" w:frame="1"/>
          <w:lang w:eastAsia="en-GB"/>
        </w:rPr>
        <w:t xml:space="preserve">Applications will be evaluated by an assessment panel. </w:t>
      </w:r>
      <w:r w:rsidRPr="00664AF0">
        <w:rPr>
          <w:rFonts w:ascii="Arial" w:hAnsi="Arial" w:cs="Arial"/>
          <w:szCs w:val="24"/>
        </w:rPr>
        <w:t>The panel’s decision is final and there is no appeal process.</w:t>
      </w:r>
    </w:p>
    <w:p w14:paraId="033F9EDB" w14:textId="77777777" w:rsidR="00300C75" w:rsidRPr="00664AF0" w:rsidRDefault="00300C75" w:rsidP="00300C75">
      <w:pPr>
        <w:numPr>
          <w:ilvl w:val="0"/>
          <w:numId w:val="3"/>
        </w:numPr>
        <w:ind w:left="720"/>
        <w:contextualSpacing/>
        <w:textAlignment w:val="baseline"/>
        <w:rPr>
          <w:rFonts w:ascii="Arial" w:hAnsi="Arial" w:cs="Arial"/>
          <w:szCs w:val="24"/>
        </w:rPr>
      </w:pPr>
      <w:r w:rsidRPr="00664AF0">
        <w:rPr>
          <w:rFonts w:ascii="Arial" w:hAnsi="Arial" w:cs="Arial"/>
          <w:szCs w:val="24"/>
        </w:rPr>
        <w:t>The applicant will receive the outcome of the assessment in writing via an email to the contact supplied on the application form.</w:t>
      </w:r>
    </w:p>
    <w:p w14:paraId="3ABDEFD5" w14:textId="77777777" w:rsidR="00300C75" w:rsidRPr="00664AF0" w:rsidRDefault="00300C75" w:rsidP="00300C75">
      <w:pPr>
        <w:numPr>
          <w:ilvl w:val="0"/>
          <w:numId w:val="3"/>
        </w:numPr>
        <w:ind w:left="720"/>
        <w:contextualSpacing/>
        <w:textAlignment w:val="baseline"/>
        <w:rPr>
          <w:rFonts w:ascii="Arial" w:hAnsi="Arial" w:cs="Arial"/>
          <w:szCs w:val="24"/>
        </w:rPr>
      </w:pPr>
      <w:r w:rsidRPr="00664AF0">
        <w:rPr>
          <w:rFonts w:ascii="Arial" w:hAnsi="Arial" w:cs="Arial"/>
          <w:szCs w:val="24"/>
        </w:rPr>
        <w:t xml:space="preserve">If successful, the applicant will be required to sign and agree Terms and Conditions which constitute an offer of funding, prior to initiating any expenditure.  </w:t>
      </w:r>
    </w:p>
    <w:p w14:paraId="23A681AB" w14:textId="77777777" w:rsidR="00300C75" w:rsidRPr="00664AF0" w:rsidRDefault="00300C75" w:rsidP="00300C75">
      <w:pPr>
        <w:numPr>
          <w:ilvl w:val="0"/>
          <w:numId w:val="3"/>
        </w:numPr>
        <w:ind w:left="720"/>
        <w:contextualSpacing/>
        <w:rPr>
          <w:rFonts w:ascii="Arial" w:hAnsi="Arial" w:cs="Arial"/>
          <w:szCs w:val="24"/>
        </w:rPr>
      </w:pPr>
      <w:r w:rsidRPr="00664AF0">
        <w:rPr>
          <w:rFonts w:ascii="Arial" w:hAnsi="Arial" w:cs="Arial"/>
          <w:szCs w:val="24"/>
        </w:rPr>
        <w:t>If the information offered in the application changes, the applicant must inform the Fund immediately.</w:t>
      </w:r>
    </w:p>
    <w:p w14:paraId="45C94BF2" w14:textId="77777777" w:rsidR="00300C75" w:rsidRPr="00664AF0" w:rsidRDefault="00300C75" w:rsidP="00300C75">
      <w:pPr>
        <w:numPr>
          <w:ilvl w:val="0"/>
          <w:numId w:val="3"/>
        </w:numPr>
        <w:ind w:left="714" w:hanging="357"/>
        <w:contextualSpacing/>
        <w:rPr>
          <w:rFonts w:ascii="Arial" w:hAnsi="Arial" w:cs="Arial"/>
          <w:szCs w:val="24"/>
        </w:rPr>
      </w:pPr>
      <w:r w:rsidRPr="00664AF0">
        <w:rPr>
          <w:rFonts w:ascii="Arial" w:hAnsi="Arial" w:cs="Arial"/>
          <w:szCs w:val="24"/>
        </w:rPr>
        <w:t>If funding is awarded, it is to be used only for the purposes stipulated in the offer letter. The Fund reserves the right to recover grant aid that is inappropriately used.</w:t>
      </w:r>
    </w:p>
    <w:p w14:paraId="5673600D" w14:textId="78F1892C" w:rsidR="00300C75" w:rsidRPr="00664AF0" w:rsidRDefault="00300C75" w:rsidP="00300C75">
      <w:pPr>
        <w:numPr>
          <w:ilvl w:val="0"/>
          <w:numId w:val="3"/>
        </w:numPr>
        <w:ind w:left="714" w:hanging="357"/>
        <w:contextualSpacing/>
        <w:rPr>
          <w:rFonts w:ascii="Arial" w:hAnsi="Arial" w:cs="Arial"/>
          <w:b/>
          <w:szCs w:val="24"/>
        </w:rPr>
      </w:pPr>
      <w:r w:rsidRPr="00664AF0">
        <w:rPr>
          <w:rFonts w:ascii="Arial" w:hAnsi="Arial" w:cs="Arial"/>
          <w:szCs w:val="24"/>
        </w:rPr>
        <w:t>The applicant will abide by the Terms and Conditions of the Fund. Any deviations to this agreement must be agreed with the Business Support Officer.</w:t>
      </w:r>
    </w:p>
    <w:p w14:paraId="2338A419" w14:textId="65286534" w:rsidR="00300C75" w:rsidRPr="00664AF0" w:rsidRDefault="00300C75" w:rsidP="00300C75">
      <w:pPr>
        <w:numPr>
          <w:ilvl w:val="0"/>
          <w:numId w:val="3"/>
        </w:numPr>
        <w:ind w:left="714" w:hanging="357"/>
        <w:contextualSpacing/>
        <w:rPr>
          <w:rFonts w:ascii="Arial" w:hAnsi="Arial" w:cs="Arial"/>
          <w:b/>
          <w:szCs w:val="24"/>
        </w:rPr>
      </w:pPr>
      <w:r w:rsidRPr="00664AF0">
        <w:rPr>
          <w:rFonts w:ascii="Arial" w:hAnsi="Arial" w:cs="Arial"/>
          <w:szCs w:val="24"/>
        </w:rPr>
        <w:t>All successful applicants will be required to complete a Funding Completion Report.  This must be completed as soon as the grant has been spent. A blank Funding Completion Report will accompany the letter of acceptance and is also available to download on-line.</w:t>
      </w:r>
    </w:p>
    <w:p w14:paraId="4EFC1099" w14:textId="77777777" w:rsidR="00300C75" w:rsidRPr="00664AF0" w:rsidRDefault="00300C75" w:rsidP="00300C75">
      <w:pPr>
        <w:numPr>
          <w:ilvl w:val="0"/>
          <w:numId w:val="3"/>
        </w:numPr>
        <w:ind w:left="714" w:hanging="357"/>
        <w:contextualSpacing/>
        <w:textAlignment w:val="baseline"/>
        <w:rPr>
          <w:rFonts w:ascii="Arial" w:hAnsi="Arial" w:cs="Arial"/>
          <w:szCs w:val="24"/>
        </w:rPr>
      </w:pPr>
      <w:r w:rsidRPr="00664AF0">
        <w:rPr>
          <w:rFonts w:ascii="Arial" w:hAnsi="Arial" w:cs="Arial"/>
          <w:szCs w:val="24"/>
        </w:rPr>
        <w:t>Successful applicants will be required to provide evidence of their expenditure, all monies not spent or accounted for will have to be returned to the Fund.</w:t>
      </w:r>
    </w:p>
    <w:p w14:paraId="37159C4B" w14:textId="77777777" w:rsidR="00300C75" w:rsidRPr="00664AF0" w:rsidRDefault="00300C75" w:rsidP="00300C75">
      <w:pPr>
        <w:numPr>
          <w:ilvl w:val="0"/>
          <w:numId w:val="3"/>
        </w:numPr>
        <w:ind w:left="720"/>
        <w:contextualSpacing/>
        <w:textAlignment w:val="baseline"/>
        <w:rPr>
          <w:rFonts w:ascii="Arial" w:eastAsia="Times New Roman" w:hAnsi="Arial" w:cs="Arial"/>
          <w:bCs/>
          <w:color w:val="000000"/>
          <w:szCs w:val="24"/>
          <w:lang w:eastAsia="en-GB"/>
        </w:rPr>
      </w:pPr>
      <w:r w:rsidRPr="00664AF0">
        <w:rPr>
          <w:rFonts w:ascii="Arial" w:eastAsia="Times New Roman" w:hAnsi="Arial" w:cs="Arial"/>
          <w:bCs/>
          <w:color w:val="000000"/>
          <w:szCs w:val="24"/>
          <w:lang w:eastAsia="en-GB"/>
        </w:rPr>
        <w:t>Each application will be assessed on its merits and fit with the funding criteria, or an identified food poverty need.</w:t>
      </w:r>
    </w:p>
    <w:p w14:paraId="5319B380" w14:textId="77777777" w:rsidR="00300C75" w:rsidRPr="00664AF0" w:rsidRDefault="00300C75" w:rsidP="00300C75">
      <w:pPr>
        <w:numPr>
          <w:ilvl w:val="0"/>
          <w:numId w:val="3"/>
        </w:numPr>
        <w:ind w:left="720"/>
        <w:contextualSpacing/>
        <w:textAlignment w:val="baseline"/>
        <w:rPr>
          <w:rFonts w:ascii="Arial" w:hAnsi="Arial" w:cs="Arial"/>
          <w:szCs w:val="24"/>
        </w:rPr>
      </w:pPr>
      <w:r w:rsidRPr="00664AF0">
        <w:rPr>
          <w:rFonts w:ascii="Arial" w:hAnsi="Arial" w:cs="Arial"/>
          <w:szCs w:val="24"/>
        </w:rPr>
        <w:t>These Guidelines and the application form are available in Welsh.</w:t>
      </w:r>
    </w:p>
    <w:p w14:paraId="1C080F91" w14:textId="77777777" w:rsidR="00300C75" w:rsidRPr="00664AF0" w:rsidRDefault="00300C75" w:rsidP="00300C75">
      <w:pPr>
        <w:numPr>
          <w:ilvl w:val="0"/>
          <w:numId w:val="3"/>
        </w:numPr>
        <w:ind w:left="720"/>
        <w:contextualSpacing/>
        <w:textAlignment w:val="baseline"/>
        <w:rPr>
          <w:rFonts w:ascii="Arial" w:hAnsi="Arial" w:cs="Arial"/>
          <w:b/>
          <w:szCs w:val="24"/>
        </w:rPr>
      </w:pPr>
      <w:r w:rsidRPr="00664AF0">
        <w:rPr>
          <w:rFonts w:ascii="Arial" w:eastAsia="Times New Roman" w:hAnsi="Arial" w:cs="Arial"/>
          <w:b/>
          <w:color w:val="000000"/>
          <w:szCs w:val="24"/>
          <w:lang w:eastAsia="en-GB"/>
        </w:rPr>
        <w:t xml:space="preserve">Successful applicants will need to spend their allocated funding by </w:t>
      </w:r>
      <w:r w:rsidRPr="00664AF0">
        <w:rPr>
          <w:rFonts w:ascii="Arial" w:eastAsia="Times New Roman" w:hAnsi="Arial" w:cs="Arial"/>
          <w:b/>
          <w:color w:val="000000"/>
          <w:szCs w:val="24"/>
          <w:u w:val="single"/>
          <w:lang w:eastAsia="en-GB"/>
        </w:rPr>
        <w:t>31 March 2026.</w:t>
      </w:r>
    </w:p>
    <w:p w14:paraId="5FCCB6F8" w14:textId="77777777" w:rsidR="00300C75" w:rsidRDefault="00300C75"/>
    <w:sectPr w:rsidR="00300C75" w:rsidSect="00664A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30A7"/>
    <w:multiLevelType w:val="hybridMultilevel"/>
    <w:tmpl w:val="9D6EE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1A7596"/>
    <w:multiLevelType w:val="multilevel"/>
    <w:tmpl w:val="8BA2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A6578"/>
    <w:multiLevelType w:val="hybridMultilevel"/>
    <w:tmpl w:val="F80EF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0458FD"/>
    <w:multiLevelType w:val="multilevel"/>
    <w:tmpl w:val="5C94235E"/>
    <w:lvl w:ilvl="0">
      <w:start w:val="3"/>
      <w:numFmt w:val="bullet"/>
      <w:lvlText w:val="-"/>
      <w:lvlJc w:val="left"/>
      <w:pPr>
        <w:tabs>
          <w:tab w:val="num" w:pos="1080"/>
        </w:tabs>
        <w:ind w:left="1080" w:hanging="360"/>
      </w:pPr>
      <w:rPr>
        <w:rFonts w:ascii="Arial" w:eastAsia="Times New Roman" w:hAnsi="Arial" w:cs="Aria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94D540D"/>
    <w:multiLevelType w:val="hybridMultilevel"/>
    <w:tmpl w:val="75E69098"/>
    <w:lvl w:ilvl="0" w:tplc="08090001">
      <w:start w:val="1"/>
      <w:numFmt w:val="bullet"/>
      <w:lvlText w:val=""/>
      <w:lvlJc w:val="left"/>
      <w:pPr>
        <w:ind w:left="2771" w:hanging="360"/>
      </w:pPr>
      <w:rPr>
        <w:rFonts w:ascii="Symbol" w:hAnsi="Symbol" w:hint="default"/>
      </w:rPr>
    </w:lvl>
    <w:lvl w:ilvl="1" w:tplc="08090003" w:tentative="1">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5" w15:restartNumberingAfterBreak="0">
    <w:nsid w:val="52037B2A"/>
    <w:multiLevelType w:val="hybridMultilevel"/>
    <w:tmpl w:val="B4C4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E2F11"/>
    <w:multiLevelType w:val="hybridMultilevel"/>
    <w:tmpl w:val="B28C3CF0"/>
    <w:lvl w:ilvl="0" w:tplc="08090001">
      <w:start w:val="1"/>
      <w:numFmt w:val="bullet"/>
      <w:lvlText w:val=""/>
      <w:lvlJc w:val="left"/>
      <w:pPr>
        <w:ind w:left="720" w:hanging="360"/>
      </w:pPr>
      <w:rPr>
        <w:rFonts w:ascii="Symbol" w:hAnsi="Symbol" w:hint="default"/>
      </w:rPr>
    </w:lvl>
    <w:lvl w:ilvl="1" w:tplc="48F08CB6">
      <w:start w:val="1"/>
      <w:numFmt w:val="lowerLetter"/>
      <w:lvlText w:val="%2)"/>
      <w:lvlJc w:val="left"/>
      <w:pPr>
        <w:ind w:left="55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B50FDF"/>
    <w:multiLevelType w:val="hybridMultilevel"/>
    <w:tmpl w:val="2CE26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7357115">
    <w:abstractNumId w:val="5"/>
  </w:num>
  <w:num w:numId="2" w16cid:durableId="488793186">
    <w:abstractNumId w:val="4"/>
  </w:num>
  <w:num w:numId="3" w16cid:durableId="472136605">
    <w:abstractNumId w:val="2"/>
  </w:num>
  <w:num w:numId="4" w16cid:durableId="664284817">
    <w:abstractNumId w:val="7"/>
  </w:num>
  <w:num w:numId="5" w16cid:durableId="958493502">
    <w:abstractNumId w:val="0"/>
  </w:num>
  <w:num w:numId="6" w16cid:durableId="57754325">
    <w:abstractNumId w:val="6"/>
  </w:num>
  <w:num w:numId="7" w16cid:durableId="1597596820">
    <w:abstractNumId w:val="3"/>
  </w:num>
  <w:num w:numId="8" w16cid:durableId="33118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75"/>
    <w:rsid w:val="000920E8"/>
    <w:rsid w:val="00300C75"/>
    <w:rsid w:val="00370854"/>
    <w:rsid w:val="00511442"/>
    <w:rsid w:val="005478E5"/>
    <w:rsid w:val="005E137F"/>
    <w:rsid w:val="00664AF0"/>
    <w:rsid w:val="008A3C6B"/>
    <w:rsid w:val="00A50771"/>
    <w:rsid w:val="00F75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FE06"/>
  <w15:chartTrackingRefBased/>
  <w15:docId w15:val="{7CF2A8B8-BA4C-42C4-9AB2-7AD6322C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75"/>
    <w:pPr>
      <w:spacing w:after="0" w:line="240" w:lineRule="auto"/>
    </w:pPr>
    <w:rPr>
      <w:rFonts w:ascii="Cambria" w:eastAsia="Cambria" w:hAnsi="Cambria" w:cs="Times New Roman"/>
      <w:kern w:val="0"/>
      <w:szCs w:val="20"/>
      <w14:ligatures w14:val="none"/>
    </w:rPr>
  </w:style>
  <w:style w:type="paragraph" w:styleId="Heading1">
    <w:name w:val="heading 1"/>
    <w:basedOn w:val="Normal"/>
    <w:next w:val="Normal"/>
    <w:link w:val="Heading1Char"/>
    <w:uiPriority w:val="9"/>
    <w:qFormat/>
    <w:rsid w:val="00300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C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C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C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C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C75"/>
    <w:rPr>
      <w:rFonts w:eastAsiaTheme="majorEastAsia" w:cstheme="majorBidi"/>
      <w:color w:val="272727" w:themeColor="text1" w:themeTint="D8"/>
    </w:rPr>
  </w:style>
  <w:style w:type="paragraph" w:styleId="Title">
    <w:name w:val="Title"/>
    <w:basedOn w:val="Normal"/>
    <w:next w:val="Normal"/>
    <w:link w:val="TitleChar"/>
    <w:uiPriority w:val="10"/>
    <w:qFormat/>
    <w:rsid w:val="00300C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C75"/>
    <w:pPr>
      <w:spacing w:before="160"/>
      <w:jc w:val="center"/>
    </w:pPr>
    <w:rPr>
      <w:i/>
      <w:iCs/>
      <w:color w:val="404040" w:themeColor="text1" w:themeTint="BF"/>
    </w:rPr>
  </w:style>
  <w:style w:type="character" w:customStyle="1" w:styleId="QuoteChar">
    <w:name w:val="Quote Char"/>
    <w:basedOn w:val="DefaultParagraphFont"/>
    <w:link w:val="Quote"/>
    <w:uiPriority w:val="29"/>
    <w:rsid w:val="00300C75"/>
    <w:rPr>
      <w:i/>
      <w:iCs/>
      <w:color w:val="404040" w:themeColor="text1" w:themeTint="BF"/>
    </w:rPr>
  </w:style>
  <w:style w:type="paragraph" w:styleId="ListParagraph">
    <w:name w:val="List Paragraph"/>
    <w:basedOn w:val="Normal"/>
    <w:link w:val="ListParagraphChar"/>
    <w:uiPriority w:val="34"/>
    <w:qFormat/>
    <w:rsid w:val="00300C75"/>
    <w:pPr>
      <w:ind w:left="720"/>
      <w:contextualSpacing/>
    </w:pPr>
  </w:style>
  <w:style w:type="character" w:styleId="IntenseEmphasis">
    <w:name w:val="Intense Emphasis"/>
    <w:basedOn w:val="DefaultParagraphFont"/>
    <w:uiPriority w:val="21"/>
    <w:qFormat/>
    <w:rsid w:val="00300C75"/>
    <w:rPr>
      <w:i/>
      <w:iCs/>
      <w:color w:val="2F5496" w:themeColor="accent1" w:themeShade="BF"/>
    </w:rPr>
  </w:style>
  <w:style w:type="paragraph" w:styleId="IntenseQuote">
    <w:name w:val="Intense Quote"/>
    <w:basedOn w:val="Normal"/>
    <w:next w:val="Normal"/>
    <w:link w:val="IntenseQuoteChar"/>
    <w:uiPriority w:val="30"/>
    <w:qFormat/>
    <w:rsid w:val="00300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C75"/>
    <w:rPr>
      <w:i/>
      <w:iCs/>
      <w:color w:val="2F5496" w:themeColor="accent1" w:themeShade="BF"/>
    </w:rPr>
  </w:style>
  <w:style w:type="character" w:styleId="IntenseReference">
    <w:name w:val="Intense Reference"/>
    <w:basedOn w:val="DefaultParagraphFont"/>
    <w:uiPriority w:val="32"/>
    <w:qFormat/>
    <w:rsid w:val="00300C75"/>
    <w:rPr>
      <w:b/>
      <w:bCs/>
      <w:smallCaps/>
      <w:color w:val="2F5496" w:themeColor="accent1" w:themeShade="BF"/>
      <w:spacing w:val="5"/>
    </w:rPr>
  </w:style>
  <w:style w:type="character" w:customStyle="1" w:styleId="ListParagraphChar">
    <w:name w:val="List Paragraph Char"/>
    <w:link w:val="ListParagraph"/>
    <w:uiPriority w:val="34"/>
    <w:rsid w:val="00300C75"/>
  </w:style>
  <w:style w:type="paragraph" w:customStyle="1" w:styleId="DefaultText">
    <w:name w:val="Default Text"/>
    <w:basedOn w:val="Normal"/>
    <w:rsid w:val="00300C75"/>
    <w:pPr>
      <w:autoSpaceDE w:val="0"/>
      <w:autoSpaceDN w:val="0"/>
      <w:adjustRightInd w:val="0"/>
    </w:pPr>
    <w:rPr>
      <w:rFonts w:ascii="Times New Roman" w:eastAsia="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foodconnections@npt.gov.uk" TargetMode="External"/><Relationship Id="rId3" Type="http://schemas.openxmlformats.org/officeDocument/2006/relationships/settings" Target="settings.xml"/><Relationship Id="rId7" Type="http://schemas.openxmlformats.org/officeDocument/2006/relationships/hyperlink" Target="mailto:communityfoodconnections@np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foodconnections@npt.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Petty</dc:creator>
  <cp:keywords/>
  <dc:description/>
  <cp:lastModifiedBy>Craig Foley</cp:lastModifiedBy>
  <cp:revision>2</cp:revision>
  <dcterms:created xsi:type="dcterms:W3CDTF">2025-09-09T14:40:00Z</dcterms:created>
  <dcterms:modified xsi:type="dcterms:W3CDTF">2025-09-09T14:40:00Z</dcterms:modified>
</cp:coreProperties>
</file>