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5E61" w14:textId="30DFC30F" w:rsidR="0049351D" w:rsidRPr="0049351D" w:rsidRDefault="0049351D" w:rsidP="000736E1">
      <w:pPr>
        <w:ind w:left="0"/>
        <w:jc w:val="center"/>
        <w:rPr>
          <w:b/>
          <w:color w:val="auto"/>
          <w:sz w:val="28"/>
          <w:szCs w:val="28"/>
        </w:rPr>
      </w:pPr>
      <w:r w:rsidRPr="0049351D">
        <w:rPr>
          <w:b/>
          <w:color w:val="auto"/>
          <w:sz w:val="28"/>
          <w:szCs w:val="28"/>
        </w:rPr>
        <w:t xml:space="preserve">Statement of Accounts </w:t>
      </w:r>
      <w:r w:rsidR="00A73C83">
        <w:rPr>
          <w:b/>
          <w:color w:val="auto"/>
          <w:sz w:val="28"/>
          <w:szCs w:val="28"/>
        </w:rPr>
        <w:t>2023-24</w:t>
      </w:r>
    </w:p>
    <w:p w14:paraId="28587958" w14:textId="6533EDCC" w:rsidR="0049351D" w:rsidRPr="0049351D" w:rsidRDefault="0049351D" w:rsidP="00014EF8">
      <w:pPr>
        <w:ind w:left="0"/>
        <w:rPr>
          <w:b/>
          <w:color w:val="auto"/>
          <w:sz w:val="28"/>
          <w:szCs w:val="28"/>
        </w:rPr>
      </w:pPr>
    </w:p>
    <w:p w14:paraId="346EA178" w14:textId="77777777" w:rsidR="000736E1" w:rsidRDefault="0049351D" w:rsidP="000736E1">
      <w:pPr>
        <w:pStyle w:val="Title"/>
        <w:tabs>
          <w:tab w:val="left" w:pos="1134"/>
          <w:tab w:val="left" w:pos="2410"/>
        </w:tabs>
        <w:rPr>
          <w:rFonts w:ascii="Arial" w:hAnsi="Arial" w:cs="Arial"/>
          <w:szCs w:val="28"/>
        </w:rPr>
      </w:pPr>
      <w:r w:rsidRPr="000736E1">
        <w:rPr>
          <w:rFonts w:ascii="Arial" w:hAnsi="Arial" w:cs="Arial"/>
          <w:szCs w:val="28"/>
        </w:rPr>
        <w:t xml:space="preserve">Neath Port Talbot County Borough Council </w:t>
      </w:r>
      <w:r w:rsidR="0007737E" w:rsidRPr="000736E1">
        <w:rPr>
          <w:rFonts w:ascii="Arial" w:hAnsi="Arial" w:cs="Arial"/>
          <w:szCs w:val="28"/>
        </w:rPr>
        <w:t>&amp;</w:t>
      </w:r>
    </w:p>
    <w:p w14:paraId="22C3FCEA" w14:textId="39CACEDC" w:rsidR="000736E1" w:rsidRPr="000736E1" w:rsidRDefault="0007737E" w:rsidP="000736E1">
      <w:pPr>
        <w:pStyle w:val="Title"/>
        <w:tabs>
          <w:tab w:val="left" w:pos="1134"/>
          <w:tab w:val="left" w:pos="2410"/>
        </w:tabs>
        <w:rPr>
          <w:rFonts w:ascii="Arial" w:hAnsi="Arial" w:cs="Arial"/>
        </w:rPr>
      </w:pPr>
      <w:r w:rsidRPr="000736E1">
        <w:rPr>
          <w:rFonts w:ascii="Arial" w:hAnsi="Arial" w:cs="Arial"/>
          <w:szCs w:val="28"/>
        </w:rPr>
        <w:t xml:space="preserve"> </w:t>
      </w:r>
      <w:r w:rsidR="000736E1" w:rsidRPr="000736E1">
        <w:rPr>
          <w:rFonts w:ascii="Arial" w:hAnsi="Arial" w:cs="Arial"/>
        </w:rPr>
        <w:t>Margam Crematorium Joint Committee</w:t>
      </w:r>
    </w:p>
    <w:p w14:paraId="53CA544E" w14:textId="77777777" w:rsidR="000736E1" w:rsidRPr="00682C88" w:rsidRDefault="000736E1" w:rsidP="000736E1">
      <w:pPr>
        <w:jc w:val="center"/>
        <w:rPr>
          <w:rFonts w:cs="Arial"/>
          <w:b/>
        </w:rPr>
      </w:pPr>
    </w:p>
    <w:p w14:paraId="47DE2418" w14:textId="3C2AC17B" w:rsidR="00014EF8" w:rsidRPr="00157584" w:rsidRDefault="00014EF8" w:rsidP="009C3959">
      <w:pPr>
        <w:ind w:left="0"/>
        <w:jc w:val="both"/>
        <w:rPr>
          <w:color w:val="auto"/>
          <w:sz w:val="24"/>
        </w:rPr>
      </w:pPr>
      <w:r w:rsidRPr="00157584">
        <w:rPr>
          <w:color w:val="auto"/>
          <w:sz w:val="24"/>
        </w:rPr>
        <w:t xml:space="preserve">Regulation 10(1) of the Accounts and Audit (Wales) Regulations 2014 (as amended) requires that Responsible Financial Officer to sign and date the statement of accounts, and certify that it presents a true and fair view of the financial position of the body at the end of the year to which it relates and of that body's income and expenditure for that year. The Regulations required that this be completed by </w:t>
      </w:r>
      <w:r w:rsidR="00AE46E0" w:rsidRPr="00157584">
        <w:rPr>
          <w:color w:val="auto"/>
          <w:sz w:val="24"/>
        </w:rPr>
        <w:t>31 May 202</w:t>
      </w:r>
      <w:r w:rsidR="00A73C83" w:rsidRPr="00157584">
        <w:rPr>
          <w:color w:val="auto"/>
          <w:sz w:val="24"/>
        </w:rPr>
        <w:t>4</w:t>
      </w:r>
      <w:r w:rsidRPr="00157584">
        <w:rPr>
          <w:color w:val="auto"/>
          <w:sz w:val="24"/>
        </w:rPr>
        <w:t>.</w:t>
      </w:r>
    </w:p>
    <w:p w14:paraId="0D9470BF" w14:textId="77777777" w:rsidR="009D1337" w:rsidRPr="00157584" w:rsidRDefault="009D1337" w:rsidP="009C3959">
      <w:pPr>
        <w:ind w:left="0"/>
        <w:jc w:val="both"/>
        <w:rPr>
          <w:color w:val="auto"/>
          <w:sz w:val="24"/>
        </w:rPr>
      </w:pPr>
    </w:p>
    <w:p w14:paraId="6089E526" w14:textId="399A62EA" w:rsidR="0049351D" w:rsidRPr="00157584" w:rsidRDefault="00014EF8" w:rsidP="009C3959">
      <w:pPr>
        <w:ind w:left="0"/>
        <w:jc w:val="both"/>
        <w:rPr>
          <w:rFonts w:cs="Arial"/>
          <w:color w:val="auto"/>
          <w:sz w:val="24"/>
          <w:shd w:val="clear" w:color="auto" w:fill="FFFFFF"/>
        </w:rPr>
      </w:pPr>
      <w:r w:rsidRPr="00157584">
        <w:rPr>
          <w:color w:val="auto"/>
          <w:sz w:val="24"/>
        </w:rPr>
        <w:t>Regulation 10(2) of the Accounts and Audit (Wales) Regulations 2014 (as amended) requires that following the certification by the Responsible Financial Officer referred to above, approve and publish the audited statement of accounts. The Regulations required that this be completed by 31 July 202</w:t>
      </w:r>
      <w:r w:rsidR="00A73C83" w:rsidRPr="00157584">
        <w:rPr>
          <w:color w:val="auto"/>
          <w:sz w:val="24"/>
        </w:rPr>
        <w:t>4</w:t>
      </w:r>
      <w:r w:rsidRPr="00157584">
        <w:rPr>
          <w:color w:val="auto"/>
          <w:sz w:val="24"/>
        </w:rPr>
        <w:t>.</w:t>
      </w:r>
      <w:r w:rsidR="009D1337" w:rsidRPr="00157584">
        <w:rPr>
          <w:rFonts w:cs="Arial"/>
          <w:color w:val="auto"/>
          <w:sz w:val="24"/>
          <w:shd w:val="clear" w:color="auto" w:fill="FFFFFF"/>
        </w:rPr>
        <w:t xml:space="preserve"> </w:t>
      </w:r>
    </w:p>
    <w:p w14:paraId="2BF89CA4" w14:textId="77777777" w:rsidR="0049351D" w:rsidRPr="00157584" w:rsidRDefault="0049351D" w:rsidP="009C3959">
      <w:pPr>
        <w:ind w:left="0"/>
        <w:jc w:val="both"/>
        <w:rPr>
          <w:rFonts w:cs="Arial"/>
          <w:color w:val="auto"/>
          <w:sz w:val="24"/>
          <w:shd w:val="clear" w:color="auto" w:fill="FFFFFF"/>
        </w:rPr>
      </w:pPr>
    </w:p>
    <w:p w14:paraId="2DA3AF7D" w14:textId="133AD4D1" w:rsidR="00014EF8" w:rsidRPr="00157584" w:rsidRDefault="009C3959" w:rsidP="009C3959">
      <w:pPr>
        <w:ind w:left="0"/>
        <w:jc w:val="both"/>
        <w:rPr>
          <w:rFonts w:cs="Arial"/>
          <w:color w:val="auto"/>
          <w:sz w:val="24"/>
          <w:shd w:val="clear" w:color="auto" w:fill="FFFFFF"/>
        </w:rPr>
      </w:pPr>
      <w:r w:rsidRPr="00157584">
        <w:rPr>
          <w:rFonts w:cs="Arial"/>
          <w:color w:val="auto"/>
          <w:sz w:val="24"/>
          <w:shd w:val="clear" w:color="auto" w:fill="FFFFFF"/>
        </w:rPr>
        <w:t>The 202</w:t>
      </w:r>
      <w:r w:rsidR="00A73C83" w:rsidRPr="00157584">
        <w:rPr>
          <w:rFonts w:cs="Arial"/>
          <w:color w:val="auto"/>
          <w:sz w:val="24"/>
          <w:shd w:val="clear" w:color="auto" w:fill="FFFFFF"/>
        </w:rPr>
        <w:t>3/24</w:t>
      </w:r>
      <w:r w:rsidRPr="00157584">
        <w:rPr>
          <w:rFonts w:cs="Arial"/>
          <w:color w:val="auto"/>
          <w:sz w:val="24"/>
          <w:shd w:val="clear" w:color="auto" w:fill="FFFFFF"/>
        </w:rPr>
        <w:t xml:space="preserve"> statutory deadlines are shown below together with extended deadlines provided by Welsh Government.</w:t>
      </w:r>
    </w:p>
    <w:p w14:paraId="41C60D4B" w14:textId="65F8CA17" w:rsidR="009C3959" w:rsidRPr="00157584" w:rsidRDefault="009C3959" w:rsidP="00014EF8">
      <w:pPr>
        <w:ind w:left="0"/>
        <w:rPr>
          <w:rFonts w:cs="Arial"/>
          <w:color w:val="auto"/>
          <w:sz w:val="24"/>
          <w:shd w:val="clear" w:color="auto" w:fill="FFFFFF"/>
        </w:rPr>
      </w:pPr>
    </w:p>
    <w:tbl>
      <w:tblPr>
        <w:tblStyle w:val="TableGrid"/>
        <w:tblW w:w="8926" w:type="dxa"/>
        <w:tblLook w:val="04A0" w:firstRow="1" w:lastRow="0" w:firstColumn="1" w:lastColumn="0" w:noHBand="0" w:noVBand="1"/>
        <w:tblCaption w:val="Statutory deadlines"/>
        <w:tblDescription w:val="2023/24 statutory deadlines"/>
      </w:tblPr>
      <w:tblGrid>
        <w:gridCol w:w="3823"/>
        <w:gridCol w:w="2551"/>
        <w:gridCol w:w="2552"/>
      </w:tblGrid>
      <w:tr w:rsidR="009C3959" w:rsidRPr="00157584" w14:paraId="50D69D69" w14:textId="77777777" w:rsidTr="004E57D7">
        <w:trPr>
          <w:tblHeader/>
        </w:trPr>
        <w:tc>
          <w:tcPr>
            <w:tcW w:w="3823" w:type="dxa"/>
            <w:shd w:val="clear" w:color="auto" w:fill="D9D9D9" w:themeFill="background1" w:themeFillShade="D9"/>
          </w:tcPr>
          <w:p w14:paraId="76632044" w14:textId="77777777" w:rsidR="009C3959" w:rsidRPr="00157584" w:rsidRDefault="009C3959" w:rsidP="00014EF8">
            <w:pPr>
              <w:ind w:left="0"/>
              <w:rPr>
                <w:rFonts w:cs="Arial"/>
                <w:color w:val="auto"/>
                <w:sz w:val="24"/>
                <w:shd w:val="clear" w:color="auto" w:fill="FFFFFF"/>
              </w:rPr>
            </w:pPr>
            <w:bookmarkStart w:id="0" w:name="_GoBack" w:colFirst="0" w:colLast="3"/>
          </w:p>
        </w:tc>
        <w:tc>
          <w:tcPr>
            <w:tcW w:w="2551" w:type="dxa"/>
            <w:shd w:val="clear" w:color="auto" w:fill="D9D9D9" w:themeFill="background1" w:themeFillShade="D9"/>
          </w:tcPr>
          <w:p w14:paraId="53D9C032" w14:textId="332FBA10" w:rsidR="009C3959" w:rsidRPr="00157584" w:rsidRDefault="009C3959" w:rsidP="00014EF8">
            <w:pPr>
              <w:ind w:left="0"/>
              <w:rPr>
                <w:rFonts w:cs="Arial"/>
                <w:color w:val="auto"/>
                <w:sz w:val="24"/>
                <w:shd w:val="clear" w:color="auto" w:fill="FFFFFF"/>
              </w:rPr>
            </w:pPr>
            <w:r w:rsidRPr="00157584">
              <w:rPr>
                <w:rFonts w:cs="Arial"/>
                <w:color w:val="auto"/>
                <w:sz w:val="24"/>
                <w:shd w:val="clear" w:color="auto" w:fill="FFFFFF"/>
              </w:rPr>
              <w:t>Statutory Deadline</w:t>
            </w:r>
          </w:p>
        </w:tc>
        <w:tc>
          <w:tcPr>
            <w:tcW w:w="2552" w:type="dxa"/>
            <w:shd w:val="clear" w:color="auto" w:fill="D9D9D9" w:themeFill="background1" w:themeFillShade="D9"/>
          </w:tcPr>
          <w:p w14:paraId="63AF22CA" w14:textId="199068EE" w:rsidR="009C3959" w:rsidRPr="00157584" w:rsidRDefault="009C3959" w:rsidP="00014EF8">
            <w:pPr>
              <w:ind w:left="0"/>
              <w:rPr>
                <w:rFonts w:cs="Arial"/>
                <w:color w:val="auto"/>
                <w:sz w:val="24"/>
                <w:shd w:val="clear" w:color="auto" w:fill="FFFFFF"/>
              </w:rPr>
            </w:pPr>
            <w:r w:rsidRPr="00157584">
              <w:rPr>
                <w:rFonts w:cs="Arial"/>
                <w:color w:val="auto"/>
                <w:sz w:val="24"/>
                <w:shd w:val="clear" w:color="auto" w:fill="FFFFFF"/>
              </w:rPr>
              <w:t>Extended Deadline</w:t>
            </w:r>
          </w:p>
        </w:tc>
      </w:tr>
      <w:tr w:rsidR="009C3959" w:rsidRPr="00157584" w14:paraId="05EE3A46" w14:textId="77777777" w:rsidTr="009C3959">
        <w:tc>
          <w:tcPr>
            <w:tcW w:w="3823" w:type="dxa"/>
          </w:tcPr>
          <w:p w14:paraId="051B658D" w14:textId="01712F96" w:rsidR="009C3959" w:rsidRPr="00157584" w:rsidRDefault="009C3959" w:rsidP="00014EF8">
            <w:pPr>
              <w:ind w:left="0"/>
              <w:rPr>
                <w:rFonts w:cs="Arial"/>
                <w:color w:val="auto"/>
                <w:sz w:val="24"/>
                <w:shd w:val="clear" w:color="auto" w:fill="FFFFFF"/>
              </w:rPr>
            </w:pPr>
            <w:r w:rsidRPr="00157584">
              <w:rPr>
                <w:rFonts w:cs="Arial"/>
                <w:color w:val="auto"/>
                <w:sz w:val="24"/>
                <w:shd w:val="clear" w:color="auto" w:fill="FFFFFF"/>
              </w:rPr>
              <w:t>Draft Statement of Accounts</w:t>
            </w:r>
          </w:p>
        </w:tc>
        <w:tc>
          <w:tcPr>
            <w:tcW w:w="2551" w:type="dxa"/>
          </w:tcPr>
          <w:p w14:paraId="0713760B" w14:textId="0A5D7536" w:rsidR="009C3959" w:rsidRPr="00157584" w:rsidRDefault="007221B1" w:rsidP="00014EF8">
            <w:pPr>
              <w:ind w:left="0"/>
              <w:rPr>
                <w:rFonts w:cs="Arial"/>
                <w:color w:val="auto"/>
                <w:sz w:val="24"/>
                <w:shd w:val="clear" w:color="auto" w:fill="FFFFFF"/>
              </w:rPr>
            </w:pPr>
            <w:r w:rsidRPr="00157584">
              <w:rPr>
                <w:rFonts w:cs="Arial"/>
                <w:color w:val="auto"/>
                <w:sz w:val="24"/>
                <w:shd w:val="clear" w:color="auto" w:fill="FFFFFF"/>
              </w:rPr>
              <w:t>31 May 2024</w:t>
            </w:r>
          </w:p>
        </w:tc>
        <w:tc>
          <w:tcPr>
            <w:tcW w:w="2552" w:type="dxa"/>
          </w:tcPr>
          <w:p w14:paraId="10A430BB" w14:textId="7915834E" w:rsidR="009C3959" w:rsidRPr="00157584" w:rsidRDefault="007221B1" w:rsidP="00014EF8">
            <w:pPr>
              <w:ind w:left="0"/>
              <w:rPr>
                <w:rFonts w:cs="Arial"/>
                <w:color w:val="auto"/>
                <w:sz w:val="24"/>
                <w:shd w:val="clear" w:color="auto" w:fill="FFFFFF"/>
              </w:rPr>
            </w:pPr>
            <w:r w:rsidRPr="00157584">
              <w:rPr>
                <w:rFonts w:cs="Arial"/>
                <w:color w:val="auto"/>
                <w:sz w:val="24"/>
                <w:shd w:val="clear" w:color="auto" w:fill="FFFFFF"/>
              </w:rPr>
              <w:t>30 June 2024</w:t>
            </w:r>
          </w:p>
        </w:tc>
      </w:tr>
      <w:tr w:rsidR="009C3959" w:rsidRPr="00157584" w14:paraId="576AA672" w14:textId="77777777" w:rsidTr="009C3959">
        <w:tc>
          <w:tcPr>
            <w:tcW w:w="3823" w:type="dxa"/>
          </w:tcPr>
          <w:p w14:paraId="1F3E35B8" w14:textId="1D4F3A7E" w:rsidR="009C3959" w:rsidRPr="00157584" w:rsidRDefault="009C3959" w:rsidP="00014EF8">
            <w:pPr>
              <w:ind w:left="0"/>
              <w:rPr>
                <w:rFonts w:cs="Arial"/>
                <w:color w:val="auto"/>
                <w:sz w:val="24"/>
                <w:shd w:val="clear" w:color="auto" w:fill="FFFFFF"/>
              </w:rPr>
            </w:pPr>
            <w:r w:rsidRPr="00157584">
              <w:rPr>
                <w:rFonts w:cs="Arial"/>
                <w:color w:val="auto"/>
                <w:sz w:val="24"/>
                <w:shd w:val="clear" w:color="auto" w:fill="FFFFFF"/>
              </w:rPr>
              <w:t>Audited Statement of Accounts</w:t>
            </w:r>
          </w:p>
        </w:tc>
        <w:tc>
          <w:tcPr>
            <w:tcW w:w="2551" w:type="dxa"/>
          </w:tcPr>
          <w:p w14:paraId="309FA6B7" w14:textId="5B92CE3D" w:rsidR="009C3959" w:rsidRPr="00157584" w:rsidRDefault="007221B1" w:rsidP="00014EF8">
            <w:pPr>
              <w:ind w:left="0"/>
              <w:rPr>
                <w:rFonts w:cs="Arial"/>
                <w:color w:val="auto"/>
                <w:sz w:val="24"/>
                <w:shd w:val="clear" w:color="auto" w:fill="FFFFFF"/>
              </w:rPr>
            </w:pPr>
            <w:r w:rsidRPr="00157584">
              <w:rPr>
                <w:rFonts w:cs="Arial"/>
                <w:color w:val="auto"/>
                <w:sz w:val="24"/>
                <w:shd w:val="clear" w:color="auto" w:fill="FFFFFF"/>
              </w:rPr>
              <w:t>31 July 2024</w:t>
            </w:r>
          </w:p>
        </w:tc>
        <w:tc>
          <w:tcPr>
            <w:tcW w:w="2552" w:type="dxa"/>
          </w:tcPr>
          <w:p w14:paraId="77CB9045" w14:textId="7A5C3A61" w:rsidR="009C3959" w:rsidRPr="00157584" w:rsidRDefault="007221B1" w:rsidP="00014EF8">
            <w:pPr>
              <w:ind w:left="0"/>
              <w:rPr>
                <w:rFonts w:cs="Arial"/>
                <w:color w:val="auto"/>
                <w:sz w:val="24"/>
                <w:shd w:val="clear" w:color="auto" w:fill="FFFFFF"/>
              </w:rPr>
            </w:pPr>
            <w:r w:rsidRPr="00157584">
              <w:rPr>
                <w:rFonts w:cs="Arial"/>
                <w:color w:val="auto"/>
                <w:sz w:val="24"/>
                <w:shd w:val="clear" w:color="auto" w:fill="FFFFFF"/>
              </w:rPr>
              <w:t>30 November 2024</w:t>
            </w:r>
          </w:p>
        </w:tc>
      </w:tr>
      <w:bookmarkEnd w:id="0"/>
    </w:tbl>
    <w:p w14:paraId="7B47AF48" w14:textId="77777777" w:rsidR="0049351D" w:rsidRPr="00157584" w:rsidRDefault="0049351D" w:rsidP="00014EF8">
      <w:pPr>
        <w:ind w:left="0"/>
        <w:rPr>
          <w:rFonts w:cs="Arial"/>
          <w:color w:val="auto"/>
          <w:sz w:val="24"/>
          <w:shd w:val="clear" w:color="auto" w:fill="FFFFFF"/>
        </w:rPr>
      </w:pPr>
    </w:p>
    <w:p w14:paraId="0F6BA776" w14:textId="698F19C3" w:rsidR="009D1337" w:rsidRPr="00157584" w:rsidRDefault="009D1337" w:rsidP="009C3959">
      <w:pPr>
        <w:ind w:left="0"/>
        <w:jc w:val="both"/>
        <w:rPr>
          <w:rFonts w:cs="Arial"/>
          <w:color w:val="auto"/>
          <w:sz w:val="24"/>
          <w:shd w:val="clear" w:color="auto" w:fill="FFFFFF"/>
        </w:rPr>
      </w:pPr>
      <w:r w:rsidRPr="00157584">
        <w:rPr>
          <w:rFonts w:cs="Arial"/>
          <w:color w:val="auto"/>
          <w:sz w:val="24"/>
          <w:shd w:val="clear" w:color="auto" w:fill="FFFFFF"/>
        </w:rPr>
        <w:t xml:space="preserve">The </w:t>
      </w:r>
      <w:r w:rsidR="0049351D" w:rsidRPr="00157584">
        <w:rPr>
          <w:rFonts w:cs="Arial"/>
          <w:color w:val="auto"/>
          <w:sz w:val="24"/>
          <w:shd w:val="clear" w:color="auto" w:fill="FFFFFF"/>
        </w:rPr>
        <w:t xml:space="preserve">Unaudited Statement of Accounts were signed and certified by the Chief </w:t>
      </w:r>
      <w:r w:rsidRPr="00157584">
        <w:rPr>
          <w:rFonts w:cs="Arial"/>
          <w:color w:val="auto"/>
          <w:sz w:val="24"/>
          <w:shd w:val="clear" w:color="auto" w:fill="FFFFFF"/>
        </w:rPr>
        <w:t xml:space="preserve">Finance Officer </w:t>
      </w:r>
      <w:r w:rsidR="0049351D" w:rsidRPr="00157584">
        <w:rPr>
          <w:rFonts w:cs="Arial"/>
          <w:color w:val="auto"/>
          <w:sz w:val="24"/>
          <w:shd w:val="clear" w:color="auto" w:fill="FFFFFF"/>
        </w:rPr>
        <w:t xml:space="preserve">on </w:t>
      </w:r>
      <w:r w:rsidR="00184ED8" w:rsidRPr="00157584">
        <w:rPr>
          <w:rFonts w:cs="Arial"/>
          <w:color w:val="auto"/>
          <w:sz w:val="24"/>
          <w:shd w:val="clear" w:color="auto" w:fill="FFFFFF"/>
        </w:rPr>
        <w:t>26</w:t>
      </w:r>
      <w:r w:rsidR="0049351D" w:rsidRPr="00157584">
        <w:rPr>
          <w:rFonts w:cs="Arial"/>
          <w:color w:val="auto"/>
          <w:sz w:val="24"/>
          <w:shd w:val="clear" w:color="auto" w:fill="FFFFFF"/>
        </w:rPr>
        <w:t xml:space="preserve"> May 2</w:t>
      </w:r>
      <w:r w:rsidR="00AE46E0" w:rsidRPr="00157584">
        <w:rPr>
          <w:rFonts w:cs="Arial"/>
          <w:color w:val="auto"/>
          <w:sz w:val="24"/>
          <w:shd w:val="clear" w:color="auto" w:fill="FFFFFF"/>
        </w:rPr>
        <w:t>02</w:t>
      </w:r>
      <w:r w:rsidR="00A73C83" w:rsidRPr="00157584">
        <w:rPr>
          <w:rFonts w:cs="Arial"/>
          <w:color w:val="auto"/>
          <w:sz w:val="24"/>
          <w:shd w:val="clear" w:color="auto" w:fill="FFFFFF"/>
        </w:rPr>
        <w:t>4</w:t>
      </w:r>
      <w:r w:rsidR="00783011" w:rsidRPr="00157584">
        <w:rPr>
          <w:rFonts w:cs="Arial"/>
          <w:color w:val="auto"/>
          <w:sz w:val="24"/>
          <w:shd w:val="clear" w:color="auto" w:fill="FFFFFF"/>
        </w:rPr>
        <w:t>.  Due to the impact of the pandemic, the Council has elected to</w:t>
      </w:r>
      <w:r w:rsidR="0049351D" w:rsidRPr="00157584">
        <w:rPr>
          <w:rFonts w:cs="Arial"/>
          <w:color w:val="auto"/>
          <w:sz w:val="24"/>
          <w:shd w:val="clear" w:color="auto" w:fill="FFFFFF"/>
        </w:rPr>
        <w:t xml:space="preserve"> work within the extended deadlines for completion of </w:t>
      </w:r>
      <w:r w:rsidR="00783011" w:rsidRPr="00157584">
        <w:rPr>
          <w:rFonts w:cs="Arial"/>
          <w:color w:val="auto"/>
          <w:sz w:val="24"/>
          <w:shd w:val="clear" w:color="auto" w:fill="FFFFFF"/>
        </w:rPr>
        <w:t xml:space="preserve">the </w:t>
      </w:r>
      <w:r w:rsidR="0049351D" w:rsidRPr="00157584">
        <w:rPr>
          <w:rFonts w:cs="Arial"/>
          <w:color w:val="auto"/>
          <w:sz w:val="24"/>
          <w:shd w:val="clear" w:color="auto" w:fill="FFFFFF"/>
        </w:rPr>
        <w:t>Audited Statement</w:t>
      </w:r>
      <w:r w:rsidR="00783011" w:rsidRPr="00157584">
        <w:rPr>
          <w:rFonts w:cs="Arial"/>
          <w:color w:val="auto"/>
          <w:sz w:val="24"/>
          <w:shd w:val="clear" w:color="auto" w:fill="FFFFFF"/>
        </w:rPr>
        <w:t xml:space="preserve"> of Accounts. </w:t>
      </w:r>
    </w:p>
    <w:p w14:paraId="5D51926F" w14:textId="1D6B8591" w:rsidR="001805E7" w:rsidRPr="00157584" w:rsidRDefault="001805E7" w:rsidP="00014EF8">
      <w:pPr>
        <w:ind w:left="0"/>
        <w:rPr>
          <w:rFonts w:cs="Arial"/>
          <w:color w:val="auto"/>
          <w:sz w:val="24"/>
          <w:shd w:val="clear" w:color="auto" w:fill="FFFFFF"/>
        </w:rPr>
      </w:pPr>
    </w:p>
    <w:p w14:paraId="40EFCBF7" w14:textId="4CBA396C" w:rsidR="001805E7" w:rsidRDefault="001805E7" w:rsidP="00014EF8">
      <w:pPr>
        <w:ind w:left="0"/>
        <w:rPr>
          <w:rFonts w:cs="Arial"/>
          <w:color w:val="auto"/>
          <w:sz w:val="24"/>
          <w:shd w:val="clear" w:color="auto" w:fill="FFFFFF"/>
        </w:rPr>
      </w:pPr>
      <w:r w:rsidRPr="00157584">
        <w:rPr>
          <w:rFonts w:cs="Arial"/>
          <w:color w:val="auto"/>
          <w:sz w:val="24"/>
          <w:shd w:val="clear" w:color="auto" w:fill="FFFFFF"/>
        </w:rPr>
        <w:t>S151 Officer</w:t>
      </w:r>
    </w:p>
    <w:p w14:paraId="4DC90B6C" w14:textId="77777777" w:rsidR="00014EF8" w:rsidRPr="0049351D" w:rsidRDefault="00014EF8" w:rsidP="00014EF8">
      <w:pPr>
        <w:rPr>
          <w:color w:val="auto"/>
        </w:rPr>
      </w:pPr>
    </w:p>
    <w:sectPr w:rsidR="00014EF8" w:rsidRPr="00493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F8"/>
    <w:rsid w:val="00014EF8"/>
    <w:rsid w:val="000736E1"/>
    <w:rsid w:val="0007737E"/>
    <w:rsid w:val="00157584"/>
    <w:rsid w:val="001805E7"/>
    <w:rsid w:val="00184ED8"/>
    <w:rsid w:val="002D7222"/>
    <w:rsid w:val="0038284C"/>
    <w:rsid w:val="003F3FE7"/>
    <w:rsid w:val="0049351D"/>
    <w:rsid w:val="004E57D7"/>
    <w:rsid w:val="005B49BF"/>
    <w:rsid w:val="007221B1"/>
    <w:rsid w:val="00783011"/>
    <w:rsid w:val="007926BE"/>
    <w:rsid w:val="00913F5E"/>
    <w:rsid w:val="009C3959"/>
    <w:rsid w:val="009D1337"/>
    <w:rsid w:val="00A73C83"/>
    <w:rsid w:val="00AE46E0"/>
    <w:rsid w:val="00AF4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61BB"/>
  <w15:chartTrackingRefBased/>
  <w15:docId w15:val="{F662E7EC-CB77-4DCF-8434-934C4AD3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EF8"/>
    <w:pPr>
      <w:spacing w:before="60" w:after="60" w:line="240" w:lineRule="atLeast"/>
      <w:ind w:left="567"/>
    </w:pPr>
    <w:rPr>
      <w:rFonts w:ascii="Arial" w:eastAsia="Times New Roman" w:hAnsi="Arial" w:cs="Times New Roman"/>
      <w:color w:val="515254"/>
      <w:szCs w:val="24"/>
      <w:lang w:eastAsia="en-GB"/>
    </w:rPr>
  </w:style>
  <w:style w:type="paragraph" w:styleId="Heading1">
    <w:name w:val="heading 1"/>
    <w:basedOn w:val="Normal"/>
    <w:next w:val="Normal"/>
    <w:link w:val="Heading1Char"/>
    <w:qFormat/>
    <w:rsid w:val="00014EF8"/>
    <w:pPr>
      <w:keepNext/>
      <w:spacing w:before="240"/>
      <w:ind w:left="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EF8"/>
    <w:rPr>
      <w:rFonts w:ascii="Arial" w:eastAsia="Times New Roman" w:hAnsi="Arial" w:cs="Arial"/>
      <w:b/>
      <w:bCs/>
      <w:color w:val="515254"/>
      <w:kern w:val="32"/>
      <w:sz w:val="32"/>
      <w:szCs w:val="32"/>
      <w:lang w:eastAsia="en-GB"/>
    </w:rPr>
  </w:style>
  <w:style w:type="paragraph" w:styleId="Title">
    <w:name w:val="Title"/>
    <w:basedOn w:val="Normal"/>
    <w:link w:val="TitleChar"/>
    <w:qFormat/>
    <w:rsid w:val="000736E1"/>
    <w:pPr>
      <w:spacing w:before="0" w:after="0" w:line="240" w:lineRule="auto"/>
      <w:ind w:left="0"/>
      <w:jc w:val="center"/>
    </w:pPr>
    <w:rPr>
      <w:rFonts w:ascii="Garamond" w:hAnsi="Garamond"/>
      <w:b/>
      <w:color w:val="auto"/>
      <w:sz w:val="28"/>
      <w:szCs w:val="20"/>
      <w:lang w:eastAsia="en-US"/>
    </w:rPr>
  </w:style>
  <w:style w:type="character" w:customStyle="1" w:styleId="TitleChar">
    <w:name w:val="Title Char"/>
    <w:basedOn w:val="DefaultParagraphFont"/>
    <w:link w:val="Title"/>
    <w:rsid w:val="000736E1"/>
    <w:rPr>
      <w:rFonts w:ascii="Garamond" w:eastAsia="Times New Roman" w:hAnsi="Garamond" w:cs="Times New Roman"/>
      <w:b/>
      <w:sz w:val="28"/>
      <w:szCs w:val="20"/>
    </w:rPr>
  </w:style>
  <w:style w:type="table" w:styleId="TableGrid">
    <w:name w:val="Table Grid"/>
    <w:basedOn w:val="TableNormal"/>
    <w:uiPriority w:val="39"/>
    <w:rsid w:val="009C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 Worthy</dc:creator>
  <cp:keywords/>
  <dc:description/>
  <cp:lastModifiedBy>Craig Foley</cp:lastModifiedBy>
  <cp:revision>8</cp:revision>
  <dcterms:created xsi:type="dcterms:W3CDTF">2023-06-13T07:20:00Z</dcterms:created>
  <dcterms:modified xsi:type="dcterms:W3CDTF">2024-05-31T09:16:00Z</dcterms:modified>
</cp:coreProperties>
</file>