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09" w:rsidRDefault="00471DFE" w:rsidP="00471DFE">
      <w:pPr>
        <w:tabs>
          <w:tab w:val="left" w:pos="7050"/>
        </w:tabs>
        <w:rPr>
          <w:lang w:val="en-US"/>
        </w:rPr>
      </w:pPr>
      <w:r>
        <w:rPr>
          <w:noProof/>
          <w:lang w:eastAsia="en-GB"/>
        </w:rPr>
        <mc:AlternateContent>
          <mc:Choice Requires="wps">
            <w:drawing>
              <wp:inline distT="0" distB="0" distL="0" distR="0">
                <wp:extent cx="5486400" cy="73152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731" w:rsidRPr="00D27362" w:rsidRDefault="00CE1731" w:rsidP="00471DFE">
                            <w:pPr>
                              <w:rPr>
                                <w:rFonts w:ascii="Arial" w:hAnsi="Arial" w:cs="Arial"/>
                                <w:b/>
                                <w:color w:val="008080"/>
                              </w:rPr>
                            </w:pPr>
                            <w:proofErr w:type="spellStart"/>
                            <w:r>
                              <w:rPr>
                                <w:rFonts w:ascii="Arial" w:hAnsi="Arial" w:cs="Arial"/>
                                <w:b/>
                                <w:color w:val="008080"/>
                              </w:rPr>
                              <w:t>Gwasanaethau</w:t>
                            </w:r>
                            <w:proofErr w:type="spellEnd"/>
                            <w:r>
                              <w:rPr>
                                <w:rFonts w:ascii="Arial" w:hAnsi="Arial" w:cs="Arial"/>
                                <w:b/>
                                <w:color w:val="008080"/>
                              </w:rPr>
                              <w:t xml:space="preserve"> </w:t>
                            </w:r>
                            <w:proofErr w:type="spellStart"/>
                            <w:r>
                              <w:rPr>
                                <w:rFonts w:ascii="Arial" w:hAnsi="Arial" w:cs="Arial"/>
                                <w:b/>
                                <w:color w:val="008080"/>
                              </w:rPr>
                              <w:t>Cymdeithasol</w:t>
                            </w:r>
                            <w:proofErr w:type="spellEnd"/>
                            <w:r>
                              <w:rPr>
                                <w:rFonts w:ascii="Arial" w:hAnsi="Arial" w:cs="Arial"/>
                                <w:b/>
                                <w:color w:val="008080"/>
                              </w:rPr>
                              <w:t xml:space="preserve">, </w:t>
                            </w:r>
                            <w:proofErr w:type="spellStart"/>
                            <w:r>
                              <w:rPr>
                                <w:rFonts w:ascii="Arial" w:hAnsi="Arial" w:cs="Arial"/>
                                <w:b/>
                                <w:color w:val="008080"/>
                              </w:rPr>
                              <w:t>Iechyd</w:t>
                            </w:r>
                            <w:proofErr w:type="spellEnd"/>
                            <w:r>
                              <w:rPr>
                                <w:rFonts w:ascii="Arial" w:hAnsi="Arial" w:cs="Arial"/>
                                <w:b/>
                                <w:color w:val="008080"/>
                              </w:rPr>
                              <w:t xml:space="preserve"> a Thai</w:t>
                            </w:r>
                          </w:p>
                          <w:p w:rsidR="00CE1731" w:rsidRPr="00D27362" w:rsidRDefault="00CE1731" w:rsidP="00471DFE">
                            <w:pPr>
                              <w:rPr>
                                <w:rFonts w:ascii="Arial" w:hAnsi="Arial" w:cs="Arial"/>
                                <w:b/>
                                <w:color w:val="1F497D"/>
                              </w:rPr>
                            </w:pPr>
                            <w:r>
                              <w:rPr>
                                <w:rFonts w:ascii="Arial" w:hAnsi="Arial" w:cs="Arial"/>
                                <w:b/>
                                <w:color w:val="1F497D"/>
                              </w:rPr>
                              <w:t>Social Services, Health &amp; Housing</w:t>
                            </w:r>
                          </w:p>
                        </w:txbxContent>
                      </wps:txbx>
                      <wps:bodyPr rot="0" vert="horz" wrap="square" lIns="91440" tIns="91440" rIns="91440" bIns="9144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6in;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pKs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" filled="f" stroked="f">
                <v:textbox inset=",7.2pt,,7.2pt">
                  <w:txbxContent>
                    <w:p w:rsidR="00CE1731" w:rsidRPr="00D27362" w:rsidRDefault="00CE1731" w:rsidP="00471DFE">
                      <w:pPr>
                        <w:rPr>
                          <w:rFonts w:ascii="Arial" w:hAnsi="Arial" w:cs="Arial"/>
                          <w:b/>
                          <w:color w:val="008080"/>
                        </w:rPr>
                      </w:pPr>
                      <w:r>
                        <w:rPr>
                          <w:rFonts w:ascii="Arial" w:hAnsi="Arial" w:cs="Arial"/>
                          <w:b/>
                          <w:color w:val="008080"/>
                        </w:rPr>
                        <w:t>Gwasanaethau Cymdeithasol, Iechyd a Thai</w:t>
                      </w:r>
                    </w:p>
                    <w:p w:rsidR="00CE1731" w:rsidRPr="00D27362" w:rsidRDefault="00CE1731" w:rsidP="00471DFE">
                      <w:pPr>
                        <w:rPr>
                          <w:rFonts w:ascii="Arial" w:hAnsi="Arial" w:cs="Arial"/>
                          <w:b/>
                          <w:color w:val="1F497D"/>
                        </w:rPr>
                      </w:pPr>
                      <w:r>
                        <w:rPr>
                          <w:rFonts w:ascii="Arial" w:hAnsi="Arial" w:cs="Arial"/>
                          <w:b/>
                          <w:color w:val="1F497D"/>
                        </w:rPr>
                        <w:t>Social Services, Health &amp; Housing</w:t>
                      </w:r>
                    </w:p>
                  </w:txbxContent>
                </v:textbox>
                <w10:anchorlock/>
              </v:shape>
            </w:pict>
          </mc:Fallback>
        </mc:AlternateContent>
      </w:r>
      <w:r w:rsidR="00432A09">
        <w:rPr>
          <w:noProof/>
          <w:lang w:eastAsia="en-GB"/>
        </w:rPr>
        <mc:AlternateContent>
          <mc:Choice Requires="wps">
            <w:drawing>
              <wp:inline distT="0" distB="0" distL="0" distR="0" wp14:anchorId="780DC0E1" wp14:editId="42AD8008">
                <wp:extent cx="5731510" cy="3510915"/>
                <wp:effectExtent l="0" t="0" r="254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510915"/>
                        </a:xfrm>
                        <a:prstGeom prst="rect">
                          <a:avLst/>
                        </a:prstGeom>
                        <a:solidFill>
                          <a:srgbClr val="008080">
                            <a:alpha val="67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A09" w:rsidRDefault="00432A09" w:rsidP="00432A09">
                            <w:pPr>
                              <w:jc w:val="center"/>
                              <w:rPr>
                                <w:rFonts w:ascii="Arial" w:hAnsi="Arial" w:cs="Arial"/>
                                <w:b/>
                                <w:color w:val="FFFFFF"/>
                                <w:sz w:val="72"/>
                              </w:rPr>
                            </w:pPr>
                            <w:proofErr w:type="spellStart"/>
                            <w:r w:rsidRPr="00CD4FF2">
                              <w:rPr>
                                <w:rFonts w:ascii="Arial" w:hAnsi="Arial" w:cs="Arial"/>
                                <w:b/>
                                <w:bCs/>
                                <w:color w:val="FFFFFF" w:themeColor="background1"/>
                                <w:sz w:val="72"/>
                                <w:szCs w:val="72"/>
                              </w:rPr>
                              <w:t>Strategaeth</w:t>
                            </w:r>
                            <w:proofErr w:type="spellEnd"/>
                            <w:r w:rsidRPr="00CD4FF2">
                              <w:rPr>
                                <w:rFonts w:ascii="Arial" w:hAnsi="Arial" w:cs="Arial"/>
                                <w:b/>
                                <w:bCs/>
                                <w:color w:val="FFFFFF" w:themeColor="background1"/>
                                <w:sz w:val="72"/>
                                <w:szCs w:val="72"/>
                              </w:rPr>
                              <w:t xml:space="preserve"> </w:t>
                            </w:r>
                            <w:proofErr w:type="spellStart"/>
                            <w:r w:rsidRPr="00CD4FF2">
                              <w:rPr>
                                <w:rFonts w:ascii="Arial" w:hAnsi="Arial" w:cs="Arial"/>
                                <w:b/>
                                <w:bCs/>
                                <w:color w:val="FFFFFF" w:themeColor="background1"/>
                                <w:sz w:val="72"/>
                                <w:szCs w:val="72"/>
                              </w:rPr>
                              <w:t>Rhaglen</w:t>
                            </w:r>
                            <w:proofErr w:type="spellEnd"/>
                            <w:r w:rsidRPr="00CD4FF2">
                              <w:rPr>
                                <w:rFonts w:ascii="Arial" w:hAnsi="Arial" w:cs="Arial"/>
                                <w:b/>
                                <w:bCs/>
                                <w:color w:val="FFFFFF" w:themeColor="background1"/>
                                <w:sz w:val="72"/>
                                <w:szCs w:val="72"/>
                              </w:rPr>
                              <w:t xml:space="preserve"> </w:t>
                            </w:r>
                            <w:proofErr w:type="spellStart"/>
                            <w:r w:rsidRPr="00CD4FF2">
                              <w:rPr>
                                <w:rFonts w:ascii="Arial" w:hAnsi="Arial" w:cs="Arial"/>
                                <w:b/>
                                <w:bCs/>
                                <w:color w:val="FFFFFF" w:themeColor="background1"/>
                                <w:sz w:val="72"/>
                                <w:szCs w:val="72"/>
                              </w:rPr>
                              <w:t>Cefnogi</w:t>
                            </w:r>
                            <w:proofErr w:type="spellEnd"/>
                            <w:r w:rsidRPr="00CD4FF2">
                              <w:rPr>
                                <w:rFonts w:ascii="Arial" w:hAnsi="Arial" w:cs="Arial"/>
                                <w:b/>
                                <w:bCs/>
                                <w:color w:val="FFFFFF" w:themeColor="background1"/>
                                <w:sz w:val="72"/>
                                <w:szCs w:val="72"/>
                              </w:rPr>
                              <w:t xml:space="preserve"> Tai</w:t>
                            </w:r>
                            <w:r w:rsidRPr="00CD4FF2">
                              <w:rPr>
                                <w:rFonts w:ascii="Arial" w:hAnsi="Arial" w:cs="Arial"/>
                                <w:b/>
                                <w:bCs/>
                                <w:color w:val="FFFFFF" w:themeColor="background1"/>
                                <w:sz w:val="22"/>
                                <w:szCs w:val="22"/>
                              </w:rPr>
                              <w:t xml:space="preserve"> </w:t>
                            </w:r>
                          </w:p>
                          <w:p w:rsidR="00432A09" w:rsidRPr="00DB3044" w:rsidRDefault="00432A09" w:rsidP="00432A09">
                            <w:pPr>
                              <w:jc w:val="center"/>
                              <w:rPr>
                                <w:rFonts w:ascii="Arial" w:hAnsi="Arial" w:cs="Arial"/>
                                <w:b/>
                                <w:color w:val="FFFFFF"/>
                                <w:sz w:val="72"/>
                              </w:rPr>
                            </w:pPr>
                            <w:r w:rsidRPr="00DB3044">
                              <w:rPr>
                                <w:rFonts w:ascii="Arial" w:hAnsi="Arial" w:cs="Arial"/>
                                <w:b/>
                                <w:color w:val="FFFFFF"/>
                                <w:sz w:val="72"/>
                              </w:rPr>
                              <w:t xml:space="preserve">Housing Support Programme Strategy </w:t>
                            </w:r>
                          </w:p>
                          <w:p w:rsidR="00432A09" w:rsidRPr="00913A22" w:rsidRDefault="00432A09" w:rsidP="00432A09">
                            <w:pPr>
                              <w:jc w:val="center"/>
                              <w:rPr>
                                <w:rFonts w:ascii="Arial" w:hAnsi="Arial" w:cs="Arial"/>
                                <w:b/>
                                <w:color w:val="FFFFFF"/>
                                <w:sz w:val="72"/>
                              </w:rPr>
                            </w:pPr>
                            <w:r w:rsidRPr="00913A22">
                              <w:rPr>
                                <w:rFonts w:ascii="Arial" w:hAnsi="Arial" w:cs="Arial"/>
                                <w:b/>
                                <w:color w:val="FFFFFF"/>
                                <w:sz w:val="72"/>
                              </w:rPr>
                              <w:t>2022-26</w:t>
                            </w:r>
                          </w:p>
                        </w:txbxContent>
                      </wps:txbx>
                      <wps:bodyPr rot="0" vert="horz" wrap="none" lIns="91440" tIns="91440" rIns="91440" bIns="91440" anchor="t" anchorCtr="0" upright="1">
                        <a:spAutoFit/>
                      </wps:bodyPr>
                    </wps:wsp>
                  </a:graphicData>
                </a:graphic>
              </wp:inline>
            </w:drawing>
          </mc:Choice>
          <mc:Fallback>
            <w:pict>
              <v:shape w14:anchorId="780DC0E1" id="Text Box 2" o:spid="_x0000_s1027" type="#_x0000_t202" style="width:451.3pt;height:276.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" fillcolor="teal" stroked="f">
                <v:fill opacity="44461f"/>
                <v:textbox style="mso-fit-shape-to-text:t" inset=",7.2pt,,7.2pt">
                  <w:txbxContent>
                    <w:p w:rsidR="00432A09" w:rsidRDefault="00432A09" w:rsidP="00432A09">
                      <w:pPr>
                        <w:jc w:val="center"/>
                        <w:rPr>
                          <w:rFonts w:ascii="Arial" w:hAnsi="Arial" w:cs="Arial"/>
                          <w:b/>
                          <w:color w:val="FFFFFF"/>
                          <w:sz w:val="72"/>
                        </w:rPr>
                      </w:pPr>
                      <w:r w:rsidRPr="00CD4FF2">
                        <w:rPr>
                          <w:rFonts w:ascii="Arial" w:hAnsi="Arial" w:cs="Arial"/>
                          <w:b/>
                          <w:bCs/>
                          <w:color w:val="FFFFFF" w:themeColor="background1"/>
                          <w:sz w:val="72"/>
                          <w:szCs w:val="72"/>
                        </w:rPr>
                        <w:t>Strategaeth Rhaglen Cefnogi Tai</w:t>
                      </w:r>
                      <w:r w:rsidRPr="00CD4FF2">
                        <w:rPr>
                          <w:rFonts w:ascii="Arial" w:hAnsi="Arial" w:cs="Arial"/>
                          <w:b/>
                          <w:bCs/>
                          <w:color w:val="FFFFFF" w:themeColor="background1"/>
                          <w:sz w:val="22"/>
                          <w:szCs w:val="22"/>
                        </w:rPr>
                        <w:t xml:space="preserve"> </w:t>
                      </w:r>
                    </w:p>
                    <w:p w:rsidR="00432A09" w:rsidRPr="00DB3044" w:rsidRDefault="00432A09" w:rsidP="00432A09">
                      <w:pPr>
                        <w:jc w:val="center"/>
                        <w:rPr>
                          <w:rFonts w:ascii="Arial" w:hAnsi="Arial" w:cs="Arial"/>
                          <w:b/>
                          <w:color w:val="FFFFFF"/>
                          <w:sz w:val="72"/>
                        </w:rPr>
                      </w:pPr>
                      <w:r w:rsidRPr="00DB3044">
                        <w:rPr>
                          <w:rFonts w:ascii="Arial" w:hAnsi="Arial" w:cs="Arial"/>
                          <w:b/>
                          <w:color w:val="FFFFFF"/>
                          <w:sz w:val="72"/>
                        </w:rPr>
                        <w:t xml:space="preserve">Housing Support Programme Strategy </w:t>
                      </w:r>
                    </w:p>
                    <w:p w:rsidR="00432A09" w:rsidRPr="00913A22" w:rsidRDefault="00432A09" w:rsidP="00432A09">
                      <w:pPr>
                        <w:jc w:val="center"/>
                        <w:rPr>
                          <w:rFonts w:ascii="Arial" w:hAnsi="Arial" w:cs="Arial"/>
                          <w:b/>
                          <w:color w:val="FFFFFF"/>
                          <w:sz w:val="72"/>
                        </w:rPr>
                      </w:pPr>
                      <w:r w:rsidRPr="00913A22">
                        <w:rPr>
                          <w:rFonts w:ascii="Arial" w:hAnsi="Arial" w:cs="Arial"/>
                          <w:b/>
                          <w:color w:val="FFFFFF"/>
                          <w:sz w:val="72"/>
                        </w:rPr>
                        <w:t>2022-26</w:t>
                      </w:r>
                    </w:p>
                  </w:txbxContent>
                </v:textbox>
                <w10:anchorlock/>
              </v:shape>
            </w:pict>
          </mc:Fallback>
        </mc:AlternateContent>
      </w: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32A09" w:rsidRDefault="00432A09" w:rsidP="00471DFE">
      <w:pPr>
        <w:tabs>
          <w:tab w:val="left" w:pos="7050"/>
        </w:tabs>
        <w:rPr>
          <w:lang w:val="en-US"/>
        </w:rPr>
      </w:pPr>
    </w:p>
    <w:p w:rsidR="00471DFE" w:rsidRPr="00E038D4" w:rsidRDefault="00471DFE" w:rsidP="00471DFE">
      <w:pPr>
        <w:tabs>
          <w:tab w:val="left" w:pos="7050"/>
        </w:tabs>
        <w:rPr>
          <w:lang w:val="en-US"/>
        </w:rPr>
      </w:pPr>
      <w:r>
        <w:rPr>
          <w:lang w:val="en-US"/>
        </w:rPr>
        <w:tab/>
      </w:r>
    </w:p>
    <w:sdt>
      <w:sdtPr>
        <w:rPr>
          <w:rFonts w:eastAsiaTheme="minorHAnsi"/>
          <w:bCs w:val="0"/>
          <w:color w:val="FF0000"/>
          <w:sz w:val="24"/>
          <w:szCs w:val="24"/>
          <w:lang w:val="en-GB" w:eastAsia="en-US"/>
        </w:rPr>
        <w:id w:val="-910311502"/>
        <w:docPartObj>
          <w:docPartGallery w:val="Table of Contents"/>
          <w:docPartUnique/>
        </w:docPartObj>
      </w:sdtPr>
      <w:sdtEndPr>
        <w:rPr>
          <w:b/>
          <w:noProof/>
        </w:rPr>
      </w:sdtEndPr>
      <w:sdtContent>
        <w:p w:rsidR="00E8174D" w:rsidRPr="00AD5B21" w:rsidRDefault="00E8174D" w:rsidP="00E8174D">
          <w:pPr>
            <w:pStyle w:val="TOCHeading"/>
            <w:numPr>
              <w:ilvl w:val="0"/>
              <w:numId w:val="0"/>
            </w:numPr>
            <w:ind w:left="567" w:hanging="567"/>
            <w:rPr>
              <w:b/>
              <w:color w:val="1F497D"/>
            </w:rPr>
          </w:pPr>
          <w:r w:rsidRPr="00AD5B21">
            <w:rPr>
              <w:b/>
              <w:color w:val="1F497D"/>
            </w:rPr>
            <w:t>Contents</w:t>
          </w:r>
        </w:p>
        <w:p w:rsidR="00AD5B21" w:rsidRPr="00AD5B21" w:rsidRDefault="00E8174D">
          <w:pPr>
            <w:pStyle w:val="TOC1"/>
            <w:rPr>
              <w:rFonts w:cstheme="minorBidi"/>
              <w:sz w:val="28"/>
              <w:szCs w:val="28"/>
              <w:lang w:val="en-GB" w:eastAsia="en-GB"/>
            </w:rPr>
          </w:pPr>
          <w:r w:rsidRPr="00AD5B21">
            <w:rPr>
              <w:color w:val="FF0000"/>
              <w:sz w:val="28"/>
              <w:szCs w:val="28"/>
            </w:rPr>
            <w:fldChar w:fldCharType="begin"/>
          </w:r>
          <w:r w:rsidRPr="00AD5B21">
            <w:rPr>
              <w:color w:val="FF0000"/>
              <w:sz w:val="28"/>
              <w:szCs w:val="28"/>
            </w:rPr>
            <w:instrText xml:space="preserve"> TOC \o "1-3" \h \z \u </w:instrText>
          </w:r>
          <w:r w:rsidRPr="00AD5B21">
            <w:rPr>
              <w:color w:val="FF0000"/>
              <w:sz w:val="28"/>
              <w:szCs w:val="28"/>
            </w:rPr>
            <w:fldChar w:fldCharType="separate"/>
          </w:r>
          <w:hyperlink w:anchor="_Toc111559398" w:history="1">
            <w:r w:rsidR="00AD5B21" w:rsidRPr="00AD5B21">
              <w:rPr>
                <w:rStyle w:val="Hyperlink"/>
                <w:sz w:val="28"/>
                <w:szCs w:val="28"/>
              </w:rPr>
              <w:t>1.</w:t>
            </w:r>
            <w:r w:rsidR="00AD5B21" w:rsidRPr="00AD5B21">
              <w:rPr>
                <w:rFonts w:cstheme="minorBidi"/>
                <w:sz w:val="28"/>
                <w:szCs w:val="28"/>
                <w:lang w:val="en-GB" w:eastAsia="en-GB"/>
              </w:rPr>
              <w:tab/>
            </w:r>
            <w:r w:rsidR="00AD5B21" w:rsidRPr="00AD5B21">
              <w:rPr>
                <w:rStyle w:val="Hyperlink"/>
                <w:sz w:val="28"/>
                <w:szCs w:val="28"/>
              </w:rPr>
              <w:t>Introduction</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_Toc111559398 \h </w:instrText>
            </w:r>
            <w:r w:rsidR="00AD5B21" w:rsidRPr="00AD5B21">
              <w:rPr>
                <w:webHidden/>
                <w:sz w:val="28"/>
                <w:szCs w:val="28"/>
              </w:rPr>
            </w:r>
            <w:r w:rsidR="00AD5B21" w:rsidRPr="00AD5B21">
              <w:rPr>
                <w:webHidden/>
                <w:sz w:val="28"/>
                <w:szCs w:val="28"/>
              </w:rPr>
              <w:fldChar w:fldCharType="separate"/>
            </w:r>
            <w:r w:rsidR="00432A09">
              <w:rPr>
                <w:webHidden/>
                <w:sz w:val="28"/>
                <w:szCs w:val="28"/>
              </w:rPr>
              <w:t>3</w:t>
            </w:r>
            <w:r w:rsidR="00AD5B21" w:rsidRPr="00AD5B21">
              <w:rPr>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399" w:history="1">
            <w:r w:rsidR="00AD5B21" w:rsidRPr="00AD5B21">
              <w:rPr>
                <w:rStyle w:val="Hyperlink"/>
                <w:sz w:val="28"/>
                <w:szCs w:val="28"/>
              </w:rPr>
              <w:t>2.</w:t>
            </w:r>
            <w:r w:rsidR="00AD5B21" w:rsidRPr="00AD5B21">
              <w:rPr>
                <w:rFonts w:cstheme="minorBidi"/>
                <w:sz w:val="28"/>
                <w:szCs w:val="28"/>
                <w:lang w:val="en-GB" w:eastAsia="en-GB"/>
              </w:rPr>
              <w:tab/>
            </w:r>
            <w:r w:rsidR="00AD5B21" w:rsidRPr="00AD5B21">
              <w:rPr>
                <w:rStyle w:val="Hyperlink"/>
                <w:sz w:val="28"/>
                <w:szCs w:val="28"/>
              </w:rPr>
              <w:t>Neath Port Talbot’s Vision</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_Toc111559399 \h </w:instrText>
            </w:r>
            <w:r w:rsidR="00AD5B21" w:rsidRPr="00AD5B21">
              <w:rPr>
                <w:webHidden/>
                <w:sz w:val="28"/>
                <w:szCs w:val="28"/>
              </w:rPr>
            </w:r>
            <w:r w:rsidR="00AD5B21" w:rsidRPr="00AD5B21">
              <w:rPr>
                <w:webHidden/>
                <w:sz w:val="28"/>
                <w:szCs w:val="28"/>
              </w:rPr>
              <w:fldChar w:fldCharType="separate"/>
            </w:r>
            <w:r w:rsidR="00432A09">
              <w:rPr>
                <w:webHidden/>
                <w:sz w:val="28"/>
                <w:szCs w:val="28"/>
              </w:rPr>
              <w:t>4</w:t>
            </w:r>
            <w:r w:rsidR="00AD5B21" w:rsidRPr="00AD5B21">
              <w:rPr>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400" w:history="1">
            <w:r w:rsidR="00AD5B21" w:rsidRPr="00AD5B21">
              <w:rPr>
                <w:rStyle w:val="Hyperlink"/>
                <w:sz w:val="28"/>
                <w:szCs w:val="28"/>
              </w:rPr>
              <w:t>3.</w:t>
            </w:r>
            <w:r w:rsidR="00AD5B21" w:rsidRPr="00AD5B21">
              <w:rPr>
                <w:rFonts w:cstheme="minorBidi"/>
                <w:sz w:val="28"/>
                <w:szCs w:val="28"/>
                <w:lang w:val="en-GB" w:eastAsia="en-GB"/>
              </w:rPr>
              <w:tab/>
            </w:r>
            <w:r w:rsidR="00AD5B21" w:rsidRPr="00AD5B21">
              <w:rPr>
                <w:rStyle w:val="Hyperlink"/>
                <w:sz w:val="28"/>
                <w:szCs w:val="28"/>
              </w:rPr>
              <w:t>What shapes our thinking</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_Toc111559400 \h </w:instrText>
            </w:r>
            <w:r w:rsidR="00AD5B21" w:rsidRPr="00AD5B21">
              <w:rPr>
                <w:webHidden/>
                <w:sz w:val="28"/>
                <w:szCs w:val="28"/>
              </w:rPr>
            </w:r>
            <w:r w:rsidR="00AD5B21" w:rsidRPr="00AD5B21">
              <w:rPr>
                <w:webHidden/>
                <w:sz w:val="28"/>
                <w:szCs w:val="28"/>
              </w:rPr>
              <w:fldChar w:fldCharType="separate"/>
            </w:r>
            <w:r w:rsidR="00432A09">
              <w:rPr>
                <w:webHidden/>
                <w:sz w:val="28"/>
                <w:szCs w:val="28"/>
              </w:rPr>
              <w:t>4</w:t>
            </w:r>
            <w:r w:rsidR="00AD5B21" w:rsidRPr="00AD5B21">
              <w:rPr>
                <w:webHidden/>
                <w:sz w:val="28"/>
                <w:szCs w:val="28"/>
              </w:rPr>
              <w:fldChar w:fldCharType="end"/>
            </w:r>
          </w:hyperlink>
        </w:p>
        <w:p w:rsidR="00AD5B21" w:rsidRPr="00AD5B21" w:rsidRDefault="001A10ED">
          <w:pPr>
            <w:pStyle w:val="TOC2"/>
            <w:tabs>
              <w:tab w:val="left" w:pos="880"/>
              <w:tab w:val="right" w:leader="dot" w:pos="9016"/>
            </w:tabs>
            <w:rPr>
              <w:rFonts w:cstheme="minorBidi"/>
              <w:noProof/>
              <w:sz w:val="28"/>
              <w:szCs w:val="28"/>
              <w:lang w:val="en-GB" w:eastAsia="en-GB"/>
            </w:rPr>
          </w:pPr>
          <w:hyperlink w:anchor="_Toc111559401" w:history="1">
            <w:r w:rsidR="00AD5B21" w:rsidRPr="00AD5B21">
              <w:rPr>
                <w:rStyle w:val="Hyperlink"/>
                <w:noProof/>
                <w:sz w:val="28"/>
                <w:szCs w:val="28"/>
                <w14:scene3d>
                  <w14:camera w14:prst="orthographicFront"/>
                  <w14:lightRig w14:rig="threePt" w14:dir="t">
                    <w14:rot w14:lat="0" w14:lon="0" w14:rev="0"/>
                  </w14:lightRig>
                </w14:scene3d>
              </w:rPr>
              <w:t>3.1.</w:t>
            </w:r>
            <w:r w:rsidR="00AD5B21" w:rsidRPr="00AD5B21">
              <w:rPr>
                <w:rFonts w:cstheme="minorBidi"/>
                <w:noProof/>
                <w:sz w:val="28"/>
                <w:szCs w:val="28"/>
                <w:lang w:val="en-GB" w:eastAsia="en-GB"/>
              </w:rPr>
              <w:tab/>
            </w:r>
            <w:r w:rsidR="00AD5B21" w:rsidRPr="00AD5B21">
              <w:rPr>
                <w:rStyle w:val="Hyperlink"/>
                <w:noProof/>
                <w:sz w:val="28"/>
                <w:szCs w:val="28"/>
              </w:rPr>
              <w:t>National Legislation and Guidance</w:t>
            </w:r>
            <w:r w:rsidR="00AD5B21" w:rsidRPr="00AD5B21">
              <w:rPr>
                <w:noProof/>
                <w:webHidden/>
                <w:sz w:val="28"/>
                <w:szCs w:val="28"/>
              </w:rPr>
              <w:tab/>
            </w:r>
            <w:r w:rsidR="00AD5B21" w:rsidRPr="00AD5B21">
              <w:rPr>
                <w:noProof/>
                <w:webHidden/>
                <w:sz w:val="28"/>
                <w:szCs w:val="28"/>
              </w:rPr>
              <w:fldChar w:fldCharType="begin"/>
            </w:r>
            <w:r w:rsidR="00AD5B21" w:rsidRPr="00AD5B21">
              <w:rPr>
                <w:noProof/>
                <w:webHidden/>
                <w:sz w:val="28"/>
                <w:szCs w:val="28"/>
              </w:rPr>
              <w:instrText xml:space="preserve"> PAGEREF _Toc111559401 \h </w:instrText>
            </w:r>
            <w:r w:rsidR="00AD5B21" w:rsidRPr="00AD5B21">
              <w:rPr>
                <w:noProof/>
                <w:webHidden/>
                <w:sz w:val="28"/>
                <w:szCs w:val="28"/>
              </w:rPr>
            </w:r>
            <w:r w:rsidR="00AD5B21" w:rsidRPr="00AD5B21">
              <w:rPr>
                <w:noProof/>
                <w:webHidden/>
                <w:sz w:val="28"/>
                <w:szCs w:val="28"/>
              </w:rPr>
              <w:fldChar w:fldCharType="separate"/>
            </w:r>
            <w:r w:rsidR="00432A09">
              <w:rPr>
                <w:noProof/>
                <w:webHidden/>
                <w:sz w:val="28"/>
                <w:szCs w:val="28"/>
              </w:rPr>
              <w:t>4</w:t>
            </w:r>
            <w:r w:rsidR="00AD5B21" w:rsidRPr="00AD5B21">
              <w:rPr>
                <w:noProof/>
                <w:webHidden/>
                <w:sz w:val="28"/>
                <w:szCs w:val="28"/>
              </w:rPr>
              <w:fldChar w:fldCharType="end"/>
            </w:r>
          </w:hyperlink>
        </w:p>
        <w:p w:rsidR="00AD5B21" w:rsidRPr="00AD5B21" w:rsidRDefault="001A10ED">
          <w:pPr>
            <w:pStyle w:val="TOC2"/>
            <w:tabs>
              <w:tab w:val="left" w:pos="880"/>
              <w:tab w:val="right" w:leader="dot" w:pos="9016"/>
            </w:tabs>
            <w:rPr>
              <w:rFonts w:cstheme="minorBidi"/>
              <w:noProof/>
              <w:sz w:val="28"/>
              <w:szCs w:val="28"/>
              <w:lang w:val="en-GB" w:eastAsia="en-GB"/>
            </w:rPr>
          </w:pPr>
          <w:hyperlink w:anchor="_Toc111559402" w:history="1">
            <w:r w:rsidR="00AD5B21" w:rsidRPr="00AD5B21">
              <w:rPr>
                <w:rStyle w:val="Hyperlink"/>
                <w:noProof/>
                <w:sz w:val="28"/>
                <w:szCs w:val="28"/>
                <w14:scene3d>
                  <w14:camera w14:prst="orthographicFront"/>
                  <w14:lightRig w14:rig="threePt" w14:dir="t">
                    <w14:rot w14:lat="0" w14:lon="0" w14:rev="0"/>
                  </w14:lightRig>
                </w14:scene3d>
              </w:rPr>
              <w:t>3.2.</w:t>
            </w:r>
            <w:r w:rsidR="00AD5B21" w:rsidRPr="00AD5B21">
              <w:rPr>
                <w:rFonts w:cstheme="minorBidi"/>
                <w:noProof/>
                <w:sz w:val="28"/>
                <w:szCs w:val="28"/>
                <w:lang w:val="en-GB" w:eastAsia="en-GB"/>
              </w:rPr>
              <w:tab/>
            </w:r>
            <w:r w:rsidR="00AD5B21" w:rsidRPr="00AD5B21">
              <w:rPr>
                <w:rStyle w:val="Hyperlink"/>
                <w:noProof/>
                <w:sz w:val="28"/>
                <w:szCs w:val="28"/>
              </w:rPr>
              <w:t>Local and Regional Context</w:t>
            </w:r>
            <w:r w:rsidR="00AD5B21" w:rsidRPr="00AD5B21">
              <w:rPr>
                <w:noProof/>
                <w:webHidden/>
                <w:sz w:val="28"/>
                <w:szCs w:val="28"/>
              </w:rPr>
              <w:tab/>
            </w:r>
            <w:r w:rsidR="00AD5B21" w:rsidRPr="00AD5B21">
              <w:rPr>
                <w:noProof/>
                <w:webHidden/>
                <w:sz w:val="28"/>
                <w:szCs w:val="28"/>
              </w:rPr>
              <w:fldChar w:fldCharType="begin"/>
            </w:r>
            <w:r w:rsidR="00AD5B21" w:rsidRPr="00AD5B21">
              <w:rPr>
                <w:noProof/>
                <w:webHidden/>
                <w:sz w:val="28"/>
                <w:szCs w:val="28"/>
              </w:rPr>
              <w:instrText xml:space="preserve"> PAGEREF _Toc111559402 \h </w:instrText>
            </w:r>
            <w:r w:rsidR="00AD5B21" w:rsidRPr="00AD5B21">
              <w:rPr>
                <w:noProof/>
                <w:webHidden/>
                <w:sz w:val="28"/>
                <w:szCs w:val="28"/>
              </w:rPr>
            </w:r>
            <w:r w:rsidR="00AD5B21" w:rsidRPr="00AD5B21">
              <w:rPr>
                <w:noProof/>
                <w:webHidden/>
                <w:sz w:val="28"/>
                <w:szCs w:val="28"/>
              </w:rPr>
              <w:fldChar w:fldCharType="separate"/>
            </w:r>
            <w:r w:rsidR="00432A09">
              <w:rPr>
                <w:noProof/>
                <w:webHidden/>
                <w:sz w:val="28"/>
                <w:szCs w:val="28"/>
              </w:rPr>
              <w:t>6</w:t>
            </w:r>
            <w:r w:rsidR="00AD5B21" w:rsidRPr="00AD5B21">
              <w:rPr>
                <w:noProof/>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403" w:history="1">
            <w:r w:rsidR="00AD5B21" w:rsidRPr="00AD5B21">
              <w:rPr>
                <w:rStyle w:val="Hyperlink"/>
                <w:sz w:val="28"/>
                <w:szCs w:val="28"/>
              </w:rPr>
              <w:t>4.</w:t>
            </w:r>
            <w:r w:rsidR="00AD5B21" w:rsidRPr="00AD5B21">
              <w:rPr>
                <w:rFonts w:cstheme="minorBidi"/>
                <w:sz w:val="28"/>
                <w:szCs w:val="28"/>
                <w:lang w:val="en-GB" w:eastAsia="en-GB"/>
              </w:rPr>
              <w:tab/>
            </w:r>
            <w:r w:rsidR="00AD5B21" w:rsidRPr="00AD5B21">
              <w:rPr>
                <w:rStyle w:val="Hyperlink"/>
                <w:sz w:val="28"/>
                <w:szCs w:val="28"/>
              </w:rPr>
              <w:t>What do we want to achieve</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_Toc111559403 \h </w:instrText>
            </w:r>
            <w:r w:rsidR="00AD5B21" w:rsidRPr="00AD5B21">
              <w:rPr>
                <w:webHidden/>
                <w:sz w:val="28"/>
                <w:szCs w:val="28"/>
              </w:rPr>
            </w:r>
            <w:r w:rsidR="00AD5B21" w:rsidRPr="00AD5B21">
              <w:rPr>
                <w:webHidden/>
                <w:sz w:val="28"/>
                <w:szCs w:val="28"/>
              </w:rPr>
              <w:fldChar w:fldCharType="separate"/>
            </w:r>
            <w:r w:rsidR="00432A09">
              <w:rPr>
                <w:webHidden/>
                <w:sz w:val="28"/>
                <w:szCs w:val="28"/>
              </w:rPr>
              <w:t>8</w:t>
            </w:r>
            <w:r w:rsidR="00AD5B21" w:rsidRPr="00AD5B21">
              <w:rPr>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404" w:history="1">
            <w:r w:rsidR="00AD5B21" w:rsidRPr="00AD5B21">
              <w:rPr>
                <w:rStyle w:val="Hyperlink"/>
                <w:sz w:val="28"/>
                <w:szCs w:val="28"/>
              </w:rPr>
              <w:t>5.</w:t>
            </w:r>
            <w:r w:rsidR="00AD5B21" w:rsidRPr="00AD5B21">
              <w:rPr>
                <w:rFonts w:cstheme="minorBidi"/>
                <w:sz w:val="28"/>
                <w:szCs w:val="28"/>
                <w:lang w:val="en-GB" w:eastAsia="en-GB"/>
              </w:rPr>
              <w:tab/>
            </w:r>
            <w:r w:rsidR="00AD5B21" w:rsidRPr="00AD5B21">
              <w:rPr>
                <w:rStyle w:val="Hyperlink"/>
                <w:sz w:val="28"/>
                <w:szCs w:val="28"/>
              </w:rPr>
              <w:t>Statement of Need</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_Toc111559404 \h </w:instrText>
            </w:r>
            <w:r w:rsidR="00AD5B21" w:rsidRPr="00AD5B21">
              <w:rPr>
                <w:webHidden/>
                <w:sz w:val="28"/>
                <w:szCs w:val="28"/>
              </w:rPr>
            </w:r>
            <w:r w:rsidR="00AD5B21" w:rsidRPr="00AD5B21">
              <w:rPr>
                <w:webHidden/>
                <w:sz w:val="28"/>
                <w:szCs w:val="28"/>
              </w:rPr>
              <w:fldChar w:fldCharType="separate"/>
            </w:r>
            <w:r w:rsidR="00432A09">
              <w:rPr>
                <w:webHidden/>
                <w:sz w:val="28"/>
                <w:szCs w:val="28"/>
              </w:rPr>
              <w:t>9</w:t>
            </w:r>
            <w:r w:rsidR="00AD5B21" w:rsidRPr="00AD5B21">
              <w:rPr>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405" w:history="1">
            <w:r w:rsidR="00AD5B21" w:rsidRPr="00AD5B21">
              <w:rPr>
                <w:rStyle w:val="Hyperlink"/>
                <w:sz w:val="28"/>
                <w:szCs w:val="28"/>
              </w:rPr>
              <w:t>6.</w:t>
            </w:r>
            <w:r w:rsidR="00AD5B21" w:rsidRPr="00AD5B21">
              <w:rPr>
                <w:rFonts w:cstheme="minorBidi"/>
                <w:sz w:val="28"/>
                <w:szCs w:val="28"/>
                <w:lang w:val="en-GB" w:eastAsia="en-GB"/>
              </w:rPr>
              <w:tab/>
            </w:r>
            <w:r w:rsidR="00AD5B21" w:rsidRPr="00AD5B21">
              <w:rPr>
                <w:rStyle w:val="Hyperlink"/>
                <w:sz w:val="28"/>
                <w:szCs w:val="28"/>
              </w:rPr>
              <w:t>What is our focus?</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_Toc111559405 \h </w:instrText>
            </w:r>
            <w:r w:rsidR="00AD5B21" w:rsidRPr="00AD5B21">
              <w:rPr>
                <w:webHidden/>
                <w:sz w:val="28"/>
                <w:szCs w:val="28"/>
              </w:rPr>
            </w:r>
            <w:r w:rsidR="00AD5B21" w:rsidRPr="00AD5B21">
              <w:rPr>
                <w:webHidden/>
                <w:sz w:val="28"/>
                <w:szCs w:val="28"/>
              </w:rPr>
              <w:fldChar w:fldCharType="separate"/>
            </w:r>
            <w:r w:rsidR="00432A09">
              <w:rPr>
                <w:webHidden/>
                <w:sz w:val="28"/>
                <w:szCs w:val="28"/>
              </w:rPr>
              <w:t>12</w:t>
            </w:r>
            <w:r w:rsidR="00AD5B21" w:rsidRPr="00AD5B21">
              <w:rPr>
                <w:webHidden/>
                <w:sz w:val="28"/>
                <w:szCs w:val="28"/>
              </w:rPr>
              <w:fldChar w:fldCharType="end"/>
            </w:r>
          </w:hyperlink>
        </w:p>
        <w:p w:rsidR="00AD5B21" w:rsidRPr="00AD5B21" w:rsidRDefault="001A10ED">
          <w:pPr>
            <w:pStyle w:val="TOC2"/>
            <w:tabs>
              <w:tab w:val="left" w:pos="880"/>
              <w:tab w:val="right" w:leader="dot" w:pos="9016"/>
            </w:tabs>
            <w:rPr>
              <w:rFonts w:cstheme="minorBidi"/>
              <w:noProof/>
              <w:sz w:val="28"/>
              <w:szCs w:val="28"/>
              <w:lang w:val="en-GB" w:eastAsia="en-GB"/>
            </w:rPr>
          </w:pPr>
          <w:hyperlink w:anchor="_Toc111559406" w:history="1">
            <w:r w:rsidR="00AD5B21" w:rsidRPr="00AD5B21">
              <w:rPr>
                <w:rStyle w:val="Hyperlink"/>
                <w:noProof/>
                <w:sz w:val="28"/>
                <w:szCs w:val="28"/>
                <w14:scene3d>
                  <w14:camera w14:prst="orthographicFront"/>
                  <w14:lightRig w14:rig="threePt" w14:dir="t">
                    <w14:rot w14:lat="0" w14:lon="0" w14:rev="0"/>
                  </w14:lightRig>
                </w14:scene3d>
              </w:rPr>
              <w:t>6.1.</w:t>
            </w:r>
            <w:r w:rsidR="00AD5B21" w:rsidRPr="00AD5B21">
              <w:rPr>
                <w:rFonts w:cstheme="minorBidi"/>
                <w:noProof/>
                <w:sz w:val="28"/>
                <w:szCs w:val="28"/>
                <w:lang w:val="en-GB" w:eastAsia="en-GB"/>
              </w:rPr>
              <w:tab/>
            </w:r>
            <w:r w:rsidR="00AD5B21" w:rsidRPr="00AD5B21">
              <w:rPr>
                <w:rStyle w:val="Hyperlink"/>
                <w:noProof/>
                <w:sz w:val="28"/>
                <w:szCs w:val="28"/>
              </w:rPr>
              <w:t>Priority 1 - Strengthening approaches to early intervention and prevention</w:t>
            </w:r>
            <w:r w:rsidR="00AD5B21" w:rsidRPr="00AD5B21">
              <w:rPr>
                <w:noProof/>
                <w:webHidden/>
                <w:sz w:val="28"/>
                <w:szCs w:val="28"/>
              </w:rPr>
              <w:tab/>
            </w:r>
            <w:r w:rsidR="00AD5B21" w:rsidRPr="00AD5B21">
              <w:rPr>
                <w:noProof/>
                <w:webHidden/>
                <w:sz w:val="28"/>
                <w:szCs w:val="28"/>
              </w:rPr>
              <w:fldChar w:fldCharType="begin"/>
            </w:r>
            <w:r w:rsidR="00AD5B21" w:rsidRPr="00AD5B21">
              <w:rPr>
                <w:noProof/>
                <w:webHidden/>
                <w:sz w:val="28"/>
                <w:szCs w:val="28"/>
              </w:rPr>
              <w:instrText xml:space="preserve"> PAGEREF _Toc111559406 \h </w:instrText>
            </w:r>
            <w:r w:rsidR="00AD5B21" w:rsidRPr="00AD5B21">
              <w:rPr>
                <w:noProof/>
                <w:webHidden/>
                <w:sz w:val="28"/>
                <w:szCs w:val="28"/>
              </w:rPr>
            </w:r>
            <w:r w:rsidR="00AD5B21" w:rsidRPr="00AD5B21">
              <w:rPr>
                <w:noProof/>
                <w:webHidden/>
                <w:sz w:val="28"/>
                <w:szCs w:val="28"/>
              </w:rPr>
              <w:fldChar w:fldCharType="separate"/>
            </w:r>
            <w:r w:rsidR="00432A09">
              <w:rPr>
                <w:noProof/>
                <w:webHidden/>
                <w:sz w:val="28"/>
                <w:szCs w:val="28"/>
              </w:rPr>
              <w:t>12</w:t>
            </w:r>
            <w:r w:rsidR="00AD5B21" w:rsidRPr="00AD5B21">
              <w:rPr>
                <w:noProof/>
                <w:webHidden/>
                <w:sz w:val="28"/>
                <w:szCs w:val="28"/>
              </w:rPr>
              <w:fldChar w:fldCharType="end"/>
            </w:r>
          </w:hyperlink>
        </w:p>
        <w:p w:rsidR="00AD5B21" w:rsidRPr="00AD5B21" w:rsidRDefault="001A10ED">
          <w:pPr>
            <w:pStyle w:val="TOC2"/>
            <w:tabs>
              <w:tab w:val="left" w:pos="880"/>
              <w:tab w:val="right" w:leader="dot" w:pos="9016"/>
            </w:tabs>
            <w:rPr>
              <w:rFonts w:cstheme="minorBidi"/>
              <w:noProof/>
              <w:sz w:val="28"/>
              <w:szCs w:val="28"/>
              <w:lang w:val="en-GB" w:eastAsia="en-GB"/>
            </w:rPr>
          </w:pPr>
          <w:hyperlink w:anchor="_Toc111559407" w:history="1">
            <w:r w:rsidR="00AD5B21" w:rsidRPr="00AD5B21">
              <w:rPr>
                <w:rStyle w:val="Hyperlink"/>
                <w:noProof/>
                <w:sz w:val="28"/>
                <w:szCs w:val="28"/>
                <w14:scene3d>
                  <w14:camera w14:prst="orthographicFront"/>
                  <w14:lightRig w14:rig="threePt" w14:dir="t">
                    <w14:rot w14:lat="0" w14:lon="0" w14:rev="0"/>
                  </w14:lightRig>
                </w14:scene3d>
              </w:rPr>
              <w:t>6.2.</w:t>
            </w:r>
            <w:r w:rsidR="00AD5B21" w:rsidRPr="00AD5B21">
              <w:rPr>
                <w:rFonts w:cstheme="minorBidi"/>
                <w:noProof/>
                <w:sz w:val="28"/>
                <w:szCs w:val="28"/>
                <w:lang w:val="en-GB" w:eastAsia="en-GB"/>
              </w:rPr>
              <w:tab/>
            </w:r>
            <w:r w:rsidR="00AD5B21" w:rsidRPr="00AD5B21">
              <w:rPr>
                <w:rStyle w:val="Hyperlink"/>
                <w:noProof/>
                <w:sz w:val="28"/>
                <w:szCs w:val="28"/>
              </w:rPr>
              <w:t>Priority 2 – Working in Partnership</w:t>
            </w:r>
            <w:r w:rsidR="00AD5B21" w:rsidRPr="00AD5B21">
              <w:rPr>
                <w:noProof/>
                <w:webHidden/>
                <w:sz w:val="28"/>
                <w:szCs w:val="28"/>
              </w:rPr>
              <w:tab/>
            </w:r>
            <w:r w:rsidR="00AD5B21" w:rsidRPr="00AD5B21">
              <w:rPr>
                <w:noProof/>
                <w:webHidden/>
                <w:sz w:val="28"/>
                <w:szCs w:val="28"/>
              </w:rPr>
              <w:fldChar w:fldCharType="begin"/>
            </w:r>
            <w:r w:rsidR="00AD5B21" w:rsidRPr="00AD5B21">
              <w:rPr>
                <w:noProof/>
                <w:webHidden/>
                <w:sz w:val="28"/>
                <w:szCs w:val="28"/>
              </w:rPr>
              <w:instrText xml:space="preserve"> PAGEREF _Toc111559407 \h </w:instrText>
            </w:r>
            <w:r w:rsidR="00AD5B21" w:rsidRPr="00AD5B21">
              <w:rPr>
                <w:noProof/>
                <w:webHidden/>
                <w:sz w:val="28"/>
                <w:szCs w:val="28"/>
              </w:rPr>
            </w:r>
            <w:r w:rsidR="00AD5B21" w:rsidRPr="00AD5B21">
              <w:rPr>
                <w:noProof/>
                <w:webHidden/>
                <w:sz w:val="28"/>
                <w:szCs w:val="28"/>
              </w:rPr>
              <w:fldChar w:fldCharType="separate"/>
            </w:r>
            <w:r w:rsidR="00432A09">
              <w:rPr>
                <w:noProof/>
                <w:webHidden/>
                <w:sz w:val="28"/>
                <w:szCs w:val="28"/>
              </w:rPr>
              <w:t>13</w:t>
            </w:r>
            <w:r w:rsidR="00AD5B21" w:rsidRPr="00AD5B21">
              <w:rPr>
                <w:noProof/>
                <w:webHidden/>
                <w:sz w:val="28"/>
                <w:szCs w:val="28"/>
              </w:rPr>
              <w:fldChar w:fldCharType="end"/>
            </w:r>
          </w:hyperlink>
        </w:p>
        <w:p w:rsidR="00AD5B21" w:rsidRPr="00AD5B21" w:rsidRDefault="001A10ED">
          <w:pPr>
            <w:pStyle w:val="TOC2"/>
            <w:tabs>
              <w:tab w:val="left" w:pos="880"/>
              <w:tab w:val="right" w:leader="dot" w:pos="9016"/>
            </w:tabs>
            <w:rPr>
              <w:rFonts w:cstheme="minorBidi"/>
              <w:noProof/>
              <w:sz w:val="28"/>
              <w:szCs w:val="28"/>
              <w:lang w:val="en-GB" w:eastAsia="en-GB"/>
            </w:rPr>
          </w:pPr>
          <w:hyperlink w:anchor="_Toc111559408" w:history="1">
            <w:r w:rsidR="00AD5B21" w:rsidRPr="00AD5B21">
              <w:rPr>
                <w:rStyle w:val="Hyperlink"/>
                <w:noProof/>
                <w:sz w:val="28"/>
                <w:szCs w:val="28"/>
                <w14:scene3d>
                  <w14:camera w14:prst="orthographicFront"/>
                  <w14:lightRig w14:rig="threePt" w14:dir="t">
                    <w14:rot w14:lat="0" w14:lon="0" w14:rev="0"/>
                  </w14:lightRig>
                </w14:scene3d>
              </w:rPr>
              <w:t>6.3.</w:t>
            </w:r>
            <w:r w:rsidR="00AD5B21" w:rsidRPr="00AD5B21">
              <w:rPr>
                <w:rFonts w:cstheme="minorBidi"/>
                <w:noProof/>
                <w:sz w:val="28"/>
                <w:szCs w:val="28"/>
                <w:lang w:val="en-GB" w:eastAsia="en-GB"/>
              </w:rPr>
              <w:tab/>
            </w:r>
            <w:r w:rsidR="00AD5B21" w:rsidRPr="00AD5B21">
              <w:rPr>
                <w:rStyle w:val="Hyperlink"/>
                <w:noProof/>
                <w:sz w:val="28"/>
                <w:szCs w:val="28"/>
              </w:rPr>
              <w:t>Priority 3 – Rapid Rehousing</w:t>
            </w:r>
            <w:r w:rsidR="00AD5B21" w:rsidRPr="00AD5B21">
              <w:rPr>
                <w:noProof/>
                <w:webHidden/>
                <w:sz w:val="28"/>
                <w:szCs w:val="28"/>
              </w:rPr>
              <w:tab/>
            </w:r>
            <w:r w:rsidR="00AD5B21" w:rsidRPr="00AD5B21">
              <w:rPr>
                <w:noProof/>
                <w:webHidden/>
                <w:sz w:val="28"/>
                <w:szCs w:val="28"/>
              </w:rPr>
              <w:fldChar w:fldCharType="begin"/>
            </w:r>
            <w:r w:rsidR="00AD5B21" w:rsidRPr="00AD5B21">
              <w:rPr>
                <w:noProof/>
                <w:webHidden/>
                <w:sz w:val="28"/>
                <w:szCs w:val="28"/>
              </w:rPr>
              <w:instrText xml:space="preserve"> PAGEREF _Toc111559408 \h </w:instrText>
            </w:r>
            <w:r w:rsidR="00AD5B21" w:rsidRPr="00AD5B21">
              <w:rPr>
                <w:noProof/>
                <w:webHidden/>
                <w:sz w:val="28"/>
                <w:szCs w:val="28"/>
              </w:rPr>
            </w:r>
            <w:r w:rsidR="00AD5B21" w:rsidRPr="00AD5B21">
              <w:rPr>
                <w:noProof/>
                <w:webHidden/>
                <w:sz w:val="28"/>
                <w:szCs w:val="28"/>
              </w:rPr>
              <w:fldChar w:fldCharType="separate"/>
            </w:r>
            <w:r w:rsidR="00432A09">
              <w:rPr>
                <w:noProof/>
                <w:webHidden/>
                <w:sz w:val="28"/>
                <w:szCs w:val="28"/>
              </w:rPr>
              <w:t>14</w:t>
            </w:r>
            <w:r w:rsidR="00AD5B21" w:rsidRPr="00AD5B21">
              <w:rPr>
                <w:noProof/>
                <w:webHidden/>
                <w:sz w:val="28"/>
                <w:szCs w:val="28"/>
              </w:rPr>
              <w:fldChar w:fldCharType="end"/>
            </w:r>
          </w:hyperlink>
        </w:p>
        <w:p w:rsidR="00AD5B21" w:rsidRPr="00AD5B21" w:rsidRDefault="001A10ED">
          <w:pPr>
            <w:pStyle w:val="TOC2"/>
            <w:tabs>
              <w:tab w:val="left" w:pos="880"/>
              <w:tab w:val="right" w:leader="dot" w:pos="9016"/>
            </w:tabs>
            <w:rPr>
              <w:rFonts w:cstheme="minorBidi"/>
              <w:noProof/>
              <w:sz w:val="28"/>
              <w:szCs w:val="28"/>
              <w:lang w:val="en-GB" w:eastAsia="en-GB"/>
            </w:rPr>
          </w:pPr>
          <w:hyperlink w:anchor="_Toc111559409" w:history="1">
            <w:r w:rsidR="00AD5B21" w:rsidRPr="00AD5B21">
              <w:rPr>
                <w:rStyle w:val="Hyperlink"/>
                <w:noProof/>
                <w:sz w:val="28"/>
                <w:szCs w:val="28"/>
                <w14:scene3d>
                  <w14:camera w14:prst="orthographicFront"/>
                  <w14:lightRig w14:rig="threePt" w14:dir="t">
                    <w14:rot w14:lat="0" w14:lon="0" w14:rev="0"/>
                  </w14:lightRig>
                </w14:scene3d>
              </w:rPr>
              <w:t>6.4.</w:t>
            </w:r>
            <w:r w:rsidR="00AD5B21" w:rsidRPr="00AD5B21">
              <w:rPr>
                <w:rFonts w:cstheme="minorBidi"/>
                <w:noProof/>
                <w:sz w:val="28"/>
                <w:szCs w:val="28"/>
                <w:lang w:val="en-GB" w:eastAsia="en-GB"/>
              </w:rPr>
              <w:tab/>
            </w:r>
            <w:r w:rsidR="00AD5B21" w:rsidRPr="00AD5B21">
              <w:rPr>
                <w:rStyle w:val="Hyperlink"/>
                <w:noProof/>
                <w:sz w:val="28"/>
                <w:szCs w:val="28"/>
              </w:rPr>
              <w:t>Priority 4 – Strengthening or improving access to support services</w:t>
            </w:r>
            <w:r w:rsidR="00AD5B21" w:rsidRPr="00AD5B21">
              <w:rPr>
                <w:noProof/>
                <w:webHidden/>
                <w:sz w:val="28"/>
                <w:szCs w:val="28"/>
              </w:rPr>
              <w:tab/>
            </w:r>
            <w:r w:rsidR="00AD5B21" w:rsidRPr="00AD5B21">
              <w:rPr>
                <w:noProof/>
                <w:webHidden/>
                <w:sz w:val="28"/>
                <w:szCs w:val="28"/>
              </w:rPr>
              <w:fldChar w:fldCharType="begin"/>
            </w:r>
            <w:r w:rsidR="00AD5B21" w:rsidRPr="00AD5B21">
              <w:rPr>
                <w:noProof/>
                <w:webHidden/>
                <w:sz w:val="28"/>
                <w:szCs w:val="28"/>
              </w:rPr>
              <w:instrText xml:space="preserve"> PAGEREF _Toc111559409 \h </w:instrText>
            </w:r>
            <w:r w:rsidR="00AD5B21" w:rsidRPr="00AD5B21">
              <w:rPr>
                <w:noProof/>
                <w:webHidden/>
                <w:sz w:val="28"/>
                <w:szCs w:val="28"/>
              </w:rPr>
            </w:r>
            <w:r w:rsidR="00AD5B21" w:rsidRPr="00AD5B21">
              <w:rPr>
                <w:noProof/>
                <w:webHidden/>
                <w:sz w:val="28"/>
                <w:szCs w:val="28"/>
              </w:rPr>
              <w:fldChar w:fldCharType="separate"/>
            </w:r>
            <w:r w:rsidR="00432A09">
              <w:rPr>
                <w:noProof/>
                <w:webHidden/>
                <w:sz w:val="28"/>
                <w:szCs w:val="28"/>
              </w:rPr>
              <w:t>14</w:t>
            </w:r>
            <w:r w:rsidR="00AD5B21" w:rsidRPr="00AD5B21">
              <w:rPr>
                <w:noProof/>
                <w:webHidden/>
                <w:sz w:val="28"/>
                <w:szCs w:val="28"/>
              </w:rPr>
              <w:fldChar w:fldCharType="end"/>
            </w:r>
          </w:hyperlink>
        </w:p>
        <w:p w:rsidR="00AD5B21" w:rsidRPr="00AD5B21" w:rsidRDefault="001A10ED">
          <w:pPr>
            <w:pStyle w:val="TOC2"/>
            <w:tabs>
              <w:tab w:val="left" w:pos="880"/>
              <w:tab w:val="right" w:leader="dot" w:pos="9016"/>
            </w:tabs>
            <w:rPr>
              <w:rFonts w:cstheme="minorBidi"/>
              <w:noProof/>
              <w:sz w:val="28"/>
              <w:szCs w:val="28"/>
              <w:lang w:val="en-GB" w:eastAsia="en-GB"/>
            </w:rPr>
          </w:pPr>
          <w:hyperlink w:anchor="_Toc111559410" w:history="1">
            <w:r w:rsidR="00AD5B21" w:rsidRPr="00AD5B21">
              <w:rPr>
                <w:rStyle w:val="Hyperlink"/>
                <w:rFonts w:eastAsia="Calibri"/>
                <w:noProof/>
                <w:sz w:val="28"/>
                <w:szCs w:val="28"/>
                <w14:scene3d>
                  <w14:camera w14:prst="orthographicFront"/>
                  <w14:lightRig w14:rig="threePt" w14:dir="t">
                    <w14:rot w14:lat="0" w14:lon="0" w14:rev="0"/>
                  </w14:lightRig>
                </w14:scene3d>
              </w:rPr>
              <w:t>6.5.</w:t>
            </w:r>
            <w:r w:rsidR="00AD5B21" w:rsidRPr="00AD5B21">
              <w:rPr>
                <w:rFonts w:cstheme="minorBidi"/>
                <w:noProof/>
                <w:sz w:val="28"/>
                <w:szCs w:val="28"/>
                <w:lang w:val="en-GB" w:eastAsia="en-GB"/>
              </w:rPr>
              <w:tab/>
            </w:r>
            <w:r w:rsidR="00AD5B21" w:rsidRPr="00AD5B21">
              <w:rPr>
                <w:rStyle w:val="Hyperlink"/>
                <w:rFonts w:eastAsia="Calibri"/>
                <w:noProof/>
                <w:sz w:val="28"/>
                <w:szCs w:val="28"/>
              </w:rPr>
              <w:t>Priority 5 – Commissioning</w:t>
            </w:r>
            <w:r w:rsidR="00AD5B21" w:rsidRPr="00AD5B21">
              <w:rPr>
                <w:noProof/>
                <w:webHidden/>
                <w:sz w:val="28"/>
                <w:szCs w:val="28"/>
              </w:rPr>
              <w:tab/>
            </w:r>
            <w:r w:rsidR="00AD5B21" w:rsidRPr="00AD5B21">
              <w:rPr>
                <w:noProof/>
                <w:webHidden/>
                <w:sz w:val="28"/>
                <w:szCs w:val="28"/>
              </w:rPr>
              <w:fldChar w:fldCharType="begin"/>
            </w:r>
            <w:r w:rsidR="00AD5B21" w:rsidRPr="00AD5B21">
              <w:rPr>
                <w:noProof/>
                <w:webHidden/>
                <w:sz w:val="28"/>
                <w:szCs w:val="28"/>
              </w:rPr>
              <w:instrText xml:space="preserve"> PAGEREF _Toc111559410 \h </w:instrText>
            </w:r>
            <w:r w:rsidR="00AD5B21" w:rsidRPr="00AD5B21">
              <w:rPr>
                <w:noProof/>
                <w:webHidden/>
                <w:sz w:val="28"/>
                <w:szCs w:val="28"/>
              </w:rPr>
            </w:r>
            <w:r w:rsidR="00AD5B21" w:rsidRPr="00AD5B21">
              <w:rPr>
                <w:noProof/>
                <w:webHidden/>
                <w:sz w:val="28"/>
                <w:szCs w:val="28"/>
              </w:rPr>
              <w:fldChar w:fldCharType="separate"/>
            </w:r>
            <w:r w:rsidR="00432A09">
              <w:rPr>
                <w:noProof/>
                <w:webHidden/>
                <w:sz w:val="28"/>
                <w:szCs w:val="28"/>
              </w:rPr>
              <w:t>15</w:t>
            </w:r>
            <w:r w:rsidR="00AD5B21" w:rsidRPr="00AD5B21">
              <w:rPr>
                <w:noProof/>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411" w:history="1">
            <w:r w:rsidR="00AD5B21" w:rsidRPr="00AD5B21">
              <w:rPr>
                <w:rStyle w:val="Hyperlink"/>
                <w:sz w:val="28"/>
                <w:szCs w:val="28"/>
              </w:rPr>
              <w:t>7.</w:t>
            </w:r>
            <w:r w:rsidR="00AD5B21" w:rsidRPr="00AD5B21">
              <w:rPr>
                <w:rFonts w:cstheme="minorBidi"/>
                <w:sz w:val="28"/>
                <w:szCs w:val="28"/>
                <w:lang w:val="en-GB" w:eastAsia="en-GB"/>
              </w:rPr>
              <w:tab/>
            </w:r>
            <w:r w:rsidR="00AD5B21" w:rsidRPr="00AD5B21">
              <w:rPr>
                <w:rStyle w:val="Hyperlink"/>
                <w:sz w:val="28"/>
                <w:szCs w:val="28"/>
              </w:rPr>
              <w:t>Stakeholder Engagement</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_Toc111559411 \h </w:instrText>
            </w:r>
            <w:r w:rsidR="00AD5B21" w:rsidRPr="00AD5B21">
              <w:rPr>
                <w:webHidden/>
                <w:sz w:val="28"/>
                <w:szCs w:val="28"/>
              </w:rPr>
            </w:r>
            <w:r w:rsidR="00AD5B21" w:rsidRPr="00AD5B21">
              <w:rPr>
                <w:webHidden/>
                <w:sz w:val="28"/>
                <w:szCs w:val="28"/>
              </w:rPr>
              <w:fldChar w:fldCharType="separate"/>
            </w:r>
            <w:r w:rsidR="00432A09">
              <w:rPr>
                <w:webHidden/>
                <w:sz w:val="28"/>
                <w:szCs w:val="28"/>
              </w:rPr>
              <w:t>16</w:t>
            </w:r>
            <w:r w:rsidR="00AD5B21" w:rsidRPr="00AD5B21">
              <w:rPr>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412" w:history="1">
            <w:r w:rsidR="00AD5B21" w:rsidRPr="00AD5B21">
              <w:rPr>
                <w:rStyle w:val="Hyperlink"/>
                <w:sz w:val="28"/>
                <w:szCs w:val="28"/>
              </w:rPr>
              <w:t>8.</w:t>
            </w:r>
            <w:r w:rsidR="00AD5B21" w:rsidRPr="00AD5B21">
              <w:rPr>
                <w:rFonts w:cstheme="minorBidi"/>
                <w:sz w:val="28"/>
                <w:szCs w:val="28"/>
                <w:lang w:val="en-GB" w:eastAsia="en-GB"/>
              </w:rPr>
              <w:tab/>
            </w:r>
            <w:r w:rsidR="00AD5B21" w:rsidRPr="00AD5B21">
              <w:rPr>
                <w:rStyle w:val="Hyperlink"/>
                <w:sz w:val="28"/>
                <w:szCs w:val="28"/>
              </w:rPr>
              <w:t>Impact Assessments</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_Toc111559412 \h </w:instrText>
            </w:r>
            <w:r w:rsidR="00AD5B21" w:rsidRPr="00AD5B21">
              <w:rPr>
                <w:webHidden/>
                <w:sz w:val="28"/>
                <w:szCs w:val="28"/>
              </w:rPr>
            </w:r>
            <w:r w:rsidR="00AD5B21" w:rsidRPr="00AD5B21">
              <w:rPr>
                <w:webHidden/>
                <w:sz w:val="28"/>
                <w:szCs w:val="28"/>
              </w:rPr>
              <w:fldChar w:fldCharType="separate"/>
            </w:r>
            <w:r w:rsidR="00432A09">
              <w:rPr>
                <w:webHidden/>
                <w:sz w:val="28"/>
                <w:szCs w:val="28"/>
              </w:rPr>
              <w:t>17</w:t>
            </w:r>
            <w:r w:rsidR="00AD5B21" w:rsidRPr="00AD5B21">
              <w:rPr>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413" w:history="1">
            <w:r w:rsidR="00AD5B21" w:rsidRPr="00AD5B21">
              <w:rPr>
                <w:rStyle w:val="Hyperlink"/>
                <w:sz w:val="28"/>
                <w:szCs w:val="28"/>
              </w:rPr>
              <w:t>9.</w:t>
            </w:r>
            <w:r w:rsidR="00AD5B21" w:rsidRPr="00AD5B21">
              <w:rPr>
                <w:rFonts w:cstheme="minorBidi"/>
                <w:sz w:val="28"/>
                <w:szCs w:val="28"/>
                <w:lang w:val="en-GB" w:eastAsia="en-GB"/>
              </w:rPr>
              <w:tab/>
            </w:r>
            <w:r w:rsidR="00AD5B21" w:rsidRPr="00AD5B21">
              <w:rPr>
                <w:rStyle w:val="Hyperlink"/>
                <w:sz w:val="28"/>
                <w:szCs w:val="28"/>
              </w:rPr>
              <w:t>How will we know how well we are doing?</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_Toc111559413 \h </w:instrText>
            </w:r>
            <w:r w:rsidR="00AD5B21" w:rsidRPr="00AD5B21">
              <w:rPr>
                <w:webHidden/>
                <w:sz w:val="28"/>
                <w:szCs w:val="28"/>
              </w:rPr>
            </w:r>
            <w:r w:rsidR="00AD5B21" w:rsidRPr="00AD5B21">
              <w:rPr>
                <w:webHidden/>
                <w:sz w:val="28"/>
                <w:szCs w:val="28"/>
              </w:rPr>
              <w:fldChar w:fldCharType="separate"/>
            </w:r>
            <w:r w:rsidR="00432A09">
              <w:rPr>
                <w:webHidden/>
                <w:sz w:val="28"/>
                <w:szCs w:val="28"/>
              </w:rPr>
              <w:t>17</w:t>
            </w:r>
            <w:r w:rsidR="00AD5B21" w:rsidRPr="00AD5B21">
              <w:rPr>
                <w:webHidden/>
                <w:sz w:val="28"/>
                <w:szCs w:val="28"/>
              </w:rPr>
              <w:fldChar w:fldCharType="end"/>
            </w:r>
          </w:hyperlink>
        </w:p>
        <w:p w:rsidR="00AD5B21" w:rsidRPr="00AD5B21" w:rsidRDefault="001A10ED">
          <w:pPr>
            <w:pStyle w:val="TOC1"/>
            <w:rPr>
              <w:rFonts w:cstheme="minorBidi"/>
              <w:sz w:val="28"/>
              <w:szCs w:val="28"/>
              <w:lang w:val="en-GB" w:eastAsia="en-GB"/>
            </w:rPr>
          </w:pPr>
          <w:hyperlink w:anchor="_Toc111559414" w:history="1">
            <w:r w:rsidR="00AD5B21" w:rsidRPr="00AD5B21">
              <w:rPr>
                <w:rStyle w:val="Hyperlink"/>
                <w:sz w:val="28"/>
                <w:szCs w:val="28"/>
              </w:rPr>
              <w:t>10.</w:t>
            </w:r>
            <w:r w:rsidR="00AD5B21" w:rsidRPr="00AD5B21">
              <w:rPr>
                <w:rFonts w:cstheme="minorBidi"/>
                <w:sz w:val="28"/>
                <w:szCs w:val="28"/>
                <w:lang w:val="en-GB" w:eastAsia="en-GB"/>
              </w:rPr>
              <w:tab/>
            </w:r>
            <w:r w:rsidR="00AD5B21" w:rsidRPr="00AD5B21">
              <w:rPr>
                <w:rStyle w:val="Hyperlink"/>
                <w:sz w:val="28"/>
                <w:szCs w:val="28"/>
              </w:rPr>
              <w:t>References</w:t>
            </w:r>
            <w:r w:rsidR="00AD5B21" w:rsidRPr="00AD5B21">
              <w:rPr>
                <w:webHidden/>
                <w:sz w:val="28"/>
                <w:szCs w:val="28"/>
              </w:rPr>
              <w:tab/>
            </w:r>
            <w:r w:rsidR="00AD5B21" w:rsidRPr="00AD5B21">
              <w:rPr>
                <w:webHidden/>
                <w:sz w:val="28"/>
                <w:szCs w:val="28"/>
              </w:rPr>
              <w:fldChar w:fldCharType="begin"/>
            </w:r>
            <w:r w:rsidR="00AD5B21" w:rsidRPr="00AD5B21">
              <w:rPr>
                <w:webHidden/>
                <w:sz w:val="28"/>
                <w:szCs w:val="28"/>
              </w:rPr>
              <w:instrText xml:space="preserve"> PAGEREF _Toc111559414 \h </w:instrText>
            </w:r>
            <w:r w:rsidR="00AD5B21" w:rsidRPr="00AD5B21">
              <w:rPr>
                <w:webHidden/>
                <w:sz w:val="28"/>
                <w:szCs w:val="28"/>
              </w:rPr>
            </w:r>
            <w:r w:rsidR="00AD5B21" w:rsidRPr="00AD5B21">
              <w:rPr>
                <w:webHidden/>
                <w:sz w:val="28"/>
                <w:szCs w:val="28"/>
              </w:rPr>
              <w:fldChar w:fldCharType="separate"/>
            </w:r>
            <w:r w:rsidR="00432A09">
              <w:rPr>
                <w:webHidden/>
                <w:sz w:val="28"/>
                <w:szCs w:val="28"/>
              </w:rPr>
              <w:t>17</w:t>
            </w:r>
            <w:r w:rsidR="00AD5B21" w:rsidRPr="00AD5B21">
              <w:rPr>
                <w:webHidden/>
                <w:sz w:val="28"/>
                <w:szCs w:val="28"/>
              </w:rPr>
              <w:fldChar w:fldCharType="end"/>
            </w:r>
          </w:hyperlink>
        </w:p>
        <w:p w:rsidR="00E8174D" w:rsidRPr="009D481D" w:rsidRDefault="00E8174D">
          <w:pPr>
            <w:rPr>
              <w:color w:val="FF0000"/>
              <w:sz w:val="28"/>
              <w:szCs w:val="28"/>
            </w:rPr>
          </w:pPr>
          <w:r w:rsidRPr="00AD5B21">
            <w:rPr>
              <w:rFonts w:eastAsiaTheme="minorEastAsia" w:cs="Arial"/>
              <w:noProof/>
              <w:color w:val="FF0000"/>
              <w:sz w:val="28"/>
              <w:szCs w:val="28"/>
              <w:lang w:val="en-US" w:eastAsia="ja-JP"/>
              <w14:scene3d>
                <w14:camera w14:prst="orthographicFront"/>
                <w14:lightRig w14:rig="threePt" w14:dir="t">
                  <w14:rot w14:lat="0" w14:lon="0" w14:rev="0"/>
                </w14:lightRig>
              </w14:scene3d>
            </w:rPr>
            <w:fldChar w:fldCharType="end"/>
          </w:r>
        </w:p>
      </w:sdtContent>
    </w:sdt>
    <w:p w:rsidR="004761C7" w:rsidRPr="009D481D" w:rsidRDefault="004761C7">
      <w:pPr>
        <w:rPr>
          <w:color w:val="FF0000"/>
          <w:sz w:val="28"/>
          <w:szCs w:val="28"/>
        </w:rPr>
      </w:pPr>
    </w:p>
    <w:p w:rsidR="00EE09E2" w:rsidRPr="009D481D" w:rsidRDefault="00EE09E2" w:rsidP="0009297B">
      <w:pPr>
        <w:rPr>
          <w:color w:val="FF0000"/>
          <w:sz w:val="28"/>
          <w:szCs w:val="28"/>
        </w:rPr>
      </w:pPr>
    </w:p>
    <w:p w:rsidR="00137850" w:rsidRPr="009D481D" w:rsidRDefault="00137850" w:rsidP="0009297B">
      <w:pPr>
        <w:rPr>
          <w:color w:val="FF0000"/>
          <w:sz w:val="28"/>
          <w:szCs w:val="28"/>
        </w:rPr>
        <w:sectPr w:rsidR="00137850" w:rsidRPr="009D481D" w:rsidSect="005E5FCB">
          <w:footerReference w:type="default" r:id="rId11"/>
          <w:pgSz w:w="11906" w:h="16838"/>
          <w:pgMar w:top="1440" w:right="1440" w:bottom="1440" w:left="1440" w:header="708" w:footer="708" w:gutter="0"/>
          <w:cols w:space="708"/>
          <w:titlePg/>
          <w:docGrid w:linePitch="360"/>
        </w:sectPr>
      </w:pPr>
    </w:p>
    <w:p w:rsidR="00EE09E2" w:rsidRPr="009D481D" w:rsidRDefault="00E121D8" w:rsidP="00E8174D">
      <w:pPr>
        <w:pStyle w:val="Heading1"/>
        <w:rPr>
          <w:color w:val="1F497D"/>
          <w:szCs w:val="28"/>
        </w:rPr>
      </w:pPr>
      <w:bookmarkStart w:id="0" w:name="_Toc94870984"/>
      <w:bookmarkStart w:id="1" w:name="_Toc111559398"/>
      <w:r w:rsidRPr="009D481D">
        <w:rPr>
          <w:color w:val="1F497D"/>
          <w:szCs w:val="28"/>
        </w:rPr>
        <w:lastRenderedPageBreak/>
        <w:t>Introduction</w:t>
      </w:r>
      <w:bookmarkEnd w:id="0"/>
      <w:bookmarkEnd w:id="1"/>
    </w:p>
    <w:p w:rsidR="002262E9" w:rsidRPr="009D481D" w:rsidRDefault="002262E9" w:rsidP="002262E9">
      <w:pPr>
        <w:rPr>
          <w:color w:val="auto"/>
          <w:sz w:val="28"/>
          <w:szCs w:val="28"/>
        </w:rPr>
      </w:pPr>
      <w:r w:rsidRPr="009D481D">
        <w:rPr>
          <w:color w:val="auto"/>
          <w:sz w:val="28"/>
          <w:szCs w:val="28"/>
        </w:rPr>
        <w:t xml:space="preserve">Local authorities are required to develop a Housing Support Programme Strategy every four years, with a mid-point review every two years.  The purpose of this </w:t>
      </w:r>
      <w:r w:rsidR="006354B7">
        <w:rPr>
          <w:color w:val="auto"/>
          <w:sz w:val="28"/>
          <w:szCs w:val="28"/>
        </w:rPr>
        <w:t>document</w:t>
      </w:r>
      <w:r w:rsidRPr="009D481D">
        <w:rPr>
          <w:color w:val="auto"/>
          <w:sz w:val="28"/>
          <w:szCs w:val="28"/>
        </w:rPr>
        <w:t xml:space="preserve"> is to outline the strategic direction of the local authority for housing support services and provide a single strategic view of </w:t>
      </w:r>
      <w:r w:rsidR="006354B7">
        <w:rPr>
          <w:color w:val="auto"/>
          <w:sz w:val="28"/>
          <w:szCs w:val="28"/>
        </w:rPr>
        <w:t>Neath Port Talbot</w:t>
      </w:r>
      <w:r w:rsidRPr="009D481D">
        <w:rPr>
          <w:color w:val="auto"/>
          <w:sz w:val="28"/>
          <w:szCs w:val="28"/>
        </w:rPr>
        <w:t>'s approach to homelessness prevention and housing support services, including both statutory homelessness functions funded through the revenue settlement and non-statutory preventative services funded through the H</w:t>
      </w:r>
      <w:r w:rsidR="006354B7">
        <w:rPr>
          <w:color w:val="auto"/>
          <w:sz w:val="28"/>
          <w:szCs w:val="28"/>
        </w:rPr>
        <w:t>ousing Support Grant (HSG)</w:t>
      </w:r>
      <w:r w:rsidRPr="009D481D">
        <w:rPr>
          <w:color w:val="auto"/>
          <w:sz w:val="28"/>
          <w:szCs w:val="28"/>
        </w:rPr>
        <w:t>. In addition to this, the strategy will also take into account what we as a local authority will do to support the delivery of W</w:t>
      </w:r>
      <w:r w:rsidR="006354B7">
        <w:rPr>
          <w:color w:val="auto"/>
          <w:sz w:val="28"/>
          <w:szCs w:val="28"/>
        </w:rPr>
        <w:t xml:space="preserve">elsh </w:t>
      </w:r>
      <w:r w:rsidRPr="009D481D">
        <w:rPr>
          <w:color w:val="auto"/>
          <w:sz w:val="28"/>
          <w:szCs w:val="28"/>
        </w:rPr>
        <w:t>G</w:t>
      </w:r>
      <w:r w:rsidR="006354B7">
        <w:rPr>
          <w:color w:val="auto"/>
          <w:sz w:val="28"/>
          <w:szCs w:val="28"/>
        </w:rPr>
        <w:t>overnment</w:t>
      </w:r>
      <w:r w:rsidRPr="009D481D">
        <w:rPr>
          <w:color w:val="auto"/>
          <w:sz w:val="28"/>
          <w:szCs w:val="28"/>
        </w:rPr>
        <w:t xml:space="preserve">’s visions and aims </w:t>
      </w:r>
      <w:r w:rsidR="006354B7">
        <w:rPr>
          <w:color w:val="auto"/>
          <w:sz w:val="28"/>
          <w:szCs w:val="28"/>
        </w:rPr>
        <w:t>in</w:t>
      </w:r>
      <w:r w:rsidRPr="009D481D">
        <w:rPr>
          <w:color w:val="auto"/>
          <w:sz w:val="28"/>
          <w:szCs w:val="28"/>
        </w:rPr>
        <w:t xml:space="preserve"> the prevention of homelessness and further the transformational shift required in order to move to the new rapid re-housing approach. </w:t>
      </w:r>
    </w:p>
    <w:p w:rsidR="004544F3" w:rsidRPr="009D481D" w:rsidRDefault="67E465FB" w:rsidP="287372EE">
      <w:pPr>
        <w:rPr>
          <w:color w:val="auto"/>
          <w:sz w:val="28"/>
          <w:szCs w:val="28"/>
        </w:rPr>
      </w:pPr>
      <w:r w:rsidRPr="009D481D">
        <w:rPr>
          <w:color w:val="auto"/>
          <w:sz w:val="28"/>
          <w:szCs w:val="28"/>
        </w:rPr>
        <w:t xml:space="preserve">The Housing Support Grant </w:t>
      </w:r>
      <w:r w:rsidR="11A0864A" w:rsidRPr="009D481D">
        <w:rPr>
          <w:color w:val="auto"/>
          <w:sz w:val="28"/>
          <w:szCs w:val="28"/>
        </w:rPr>
        <w:t>is an</w:t>
      </w:r>
      <w:r w:rsidRPr="009D481D">
        <w:rPr>
          <w:color w:val="auto"/>
          <w:sz w:val="28"/>
          <w:szCs w:val="28"/>
        </w:rPr>
        <w:t xml:space="preserve"> amalgamation of three existing grants, </w:t>
      </w:r>
      <w:r w:rsidR="32392751" w:rsidRPr="009D481D">
        <w:rPr>
          <w:color w:val="auto"/>
          <w:sz w:val="28"/>
          <w:szCs w:val="28"/>
        </w:rPr>
        <w:t>namely</w:t>
      </w:r>
      <w:r w:rsidRPr="009D481D">
        <w:rPr>
          <w:color w:val="auto"/>
          <w:sz w:val="28"/>
          <w:szCs w:val="28"/>
        </w:rPr>
        <w:t>; Supporting People Programme, Homelessness Prevention Grant and Rent Sma</w:t>
      </w:r>
      <w:r w:rsidR="7CF9092B" w:rsidRPr="009D481D">
        <w:rPr>
          <w:color w:val="auto"/>
          <w:sz w:val="28"/>
          <w:szCs w:val="28"/>
        </w:rPr>
        <w:t>rt Wales Enforcement</w:t>
      </w:r>
      <w:r w:rsidR="6CDDAB1C" w:rsidRPr="009D481D">
        <w:rPr>
          <w:color w:val="auto"/>
          <w:sz w:val="28"/>
          <w:szCs w:val="28"/>
        </w:rPr>
        <w:t xml:space="preserve">, </w:t>
      </w:r>
      <w:r w:rsidR="004544F3" w:rsidRPr="009D481D">
        <w:rPr>
          <w:color w:val="auto"/>
          <w:sz w:val="28"/>
          <w:szCs w:val="28"/>
        </w:rPr>
        <w:t>which</w:t>
      </w:r>
      <w:r w:rsidR="6CDDAB1C" w:rsidRPr="009D481D">
        <w:rPr>
          <w:color w:val="auto"/>
          <w:sz w:val="28"/>
          <w:szCs w:val="28"/>
        </w:rPr>
        <w:t xml:space="preserve"> merged in April 2019 following the Welsh Government funding flexibilities pathfinder project. </w:t>
      </w:r>
      <w:r w:rsidR="064A8670" w:rsidRPr="009D481D">
        <w:rPr>
          <w:color w:val="auto"/>
          <w:sz w:val="28"/>
          <w:szCs w:val="28"/>
        </w:rPr>
        <w:t xml:space="preserve">The HSG </w:t>
      </w:r>
      <w:r w:rsidR="004544F3" w:rsidRPr="009D481D">
        <w:rPr>
          <w:color w:val="auto"/>
          <w:sz w:val="28"/>
          <w:szCs w:val="28"/>
        </w:rPr>
        <w:t>is</w:t>
      </w:r>
      <w:r w:rsidR="064A8670" w:rsidRPr="009D481D">
        <w:rPr>
          <w:color w:val="auto"/>
          <w:sz w:val="28"/>
          <w:szCs w:val="28"/>
        </w:rPr>
        <w:t xml:space="preserve"> an early intervention grant programme, aimed at supporting activit</w:t>
      </w:r>
      <w:r w:rsidR="0CB11CD4" w:rsidRPr="009D481D">
        <w:rPr>
          <w:color w:val="auto"/>
          <w:sz w:val="28"/>
          <w:szCs w:val="28"/>
        </w:rPr>
        <w:t xml:space="preserve">y which prevents people from becoming homeless, stabilising </w:t>
      </w:r>
      <w:r w:rsidR="2AA8749E" w:rsidRPr="009D481D">
        <w:rPr>
          <w:color w:val="auto"/>
          <w:sz w:val="28"/>
          <w:szCs w:val="28"/>
        </w:rPr>
        <w:t>individuals</w:t>
      </w:r>
      <w:r w:rsidR="0CB11CD4" w:rsidRPr="009D481D">
        <w:rPr>
          <w:color w:val="auto"/>
          <w:sz w:val="28"/>
          <w:szCs w:val="28"/>
        </w:rPr>
        <w:t xml:space="preserve"> housi</w:t>
      </w:r>
      <w:r w:rsidR="59D83084" w:rsidRPr="009D481D">
        <w:rPr>
          <w:color w:val="auto"/>
          <w:sz w:val="28"/>
          <w:szCs w:val="28"/>
        </w:rPr>
        <w:t xml:space="preserve">ng </w:t>
      </w:r>
      <w:r w:rsidR="1C151935" w:rsidRPr="009D481D">
        <w:rPr>
          <w:color w:val="auto"/>
          <w:sz w:val="28"/>
          <w:szCs w:val="28"/>
        </w:rPr>
        <w:t>situations</w:t>
      </w:r>
      <w:r w:rsidR="59D83084" w:rsidRPr="009D481D">
        <w:rPr>
          <w:color w:val="auto"/>
          <w:sz w:val="28"/>
          <w:szCs w:val="28"/>
        </w:rPr>
        <w:t xml:space="preserve"> or helping those at risk of homelessness find suitable </w:t>
      </w:r>
      <w:r w:rsidR="218F8D0E" w:rsidRPr="009D481D">
        <w:rPr>
          <w:color w:val="auto"/>
          <w:sz w:val="28"/>
          <w:szCs w:val="28"/>
        </w:rPr>
        <w:t>accommodation</w:t>
      </w:r>
      <w:r w:rsidR="59D83084" w:rsidRPr="009D481D">
        <w:rPr>
          <w:color w:val="auto"/>
          <w:sz w:val="28"/>
          <w:szCs w:val="28"/>
        </w:rPr>
        <w:t xml:space="preserve"> with the aim to support them in their own homes</w:t>
      </w:r>
      <w:r w:rsidR="08E87B05" w:rsidRPr="009D481D">
        <w:rPr>
          <w:color w:val="auto"/>
          <w:sz w:val="28"/>
          <w:szCs w:val="28"/>
        </w:rPr>
        <w:t xml:space="preserve">. The person-centred approach which supports </w:t>
      </w:r>
      <w:r w:rsidR="694D59CF" w:rsidRPr="009D481D">
        <w:rPr>
          <w:color w:val="auto"/>
          <w:sz w:val="28"/>
          <w:szCs w:val="28"/>
        </w:rPr>
        <w:t>vulnerable</w:t>
      </w:r>
      <w:r w:rsidR="08E87B05" w:rsidRPr="009D481D">
        <w:rPr>
          <w:color w:val="auto"/>
          <w:sz w:val="28"/>
          <w:szCs w:val="28"/>
        </w:rPr>
        <w:t xml:space="preserve"> people with addressing the </w:t>
      </w:r>
      <w:r w:rsidR="2DA57A7C" w:rsidRPr="009D481D">
        <w:rPr>
          <w:color w:val="auto"/>
          <w:sz w:val="28"/>
          <w:szCs w:val="28"/>
        </w:rPr>
        <w:t>often-multiple</w:t>
      </w:r>
      <w:r w:rsidR="08E87B05" w:rsidRPr="009D481D">
        <w:rPr>
          <w:color w:val="auto"/>
          <w:sz w:val="28"/>
          <w:szCs w:val="28"/>
        </w:rPr>
        <w:t xml:space="preserve"> </w:t>
      </w:r>
      <w:r w:rsidR="7168F1EA" w:rsidRPr="009D481D">
        <w:rPr>
          <w:color w:val="auto"/>
          <w:sz w:val="28"/>
          <w:szCs w:val="28"/>
        </w:rPr>
        <w:t>problems they face</w:t>
      </w:r>
      <w:r w:rsidR="004544F3" w:rsidRPr="009D481D">
        <w:rPr>
          <w:color w:val="auto"/>
          <w:sz w:val="28"/>
          <w:szCs w:val="28"/>
        </w:rPr>
        <w:t>, including poor</w:t>
      </w:r>
      <w:r w:rsidR="5721FAE7" w:rsidRPr="009D481D">
        <w:rPr>
          <w:color w:val="auto"/>
          <w:sz w:val="28"/>
          <w:szCs w:val="28"/>
        </w:rPr>
        <w:t xml:space="preserve"> </w:t>
      </w:r>
      <w:r w:rsidR="004544F3" w:rsidRPr="009D481D">
        <w:rPr>
          <w:color w:val="auto"/>
          <w:sz w:val="28"/>
          <w:szCs w:val="28"/>
        </w:rPr>
        <w:t xml:space="preserve">mental health, </w:t>
      </w:r>
      <w:r w:rsidR="5721FAE7" w:rsidRPr="009D481D">
        <w:rPr>
          <w:color w:val="auto"/>
          <w:sz w:val="28"/>
          <w:szCs w:val="28"/>
        </w:rPr>
        <w:t xml:space="preserve">debt, substance misuse and </w:t>
      </w:r>
      <w:r w:rsidR="004544F3" w:rsidRPr="009D481D">
        <w:rPr>
          <w:color w:val="auto"/>
          <w:sz w:val="28"/>
          <w:szCs w:val="28"/>
        </w:rPr>
        <w:t>domestic</w:t>
      </w:r>
      <w:r w:rsidR="5721FAE7" w:rsidRPr="009D481D">
        <w:rPr>
          <w:color w:val="auto"/>
          <w:sz w:val="28"/>
          <w:szCs w:val="28"/>
        </w:rPr>
        <w:t xml:space="preserve"> violence, helps </w:t>
      </w:r>
      <w:r w:rsidR="1635A8C3" w:rsidRPr="009D481D">
        <w:rPr>
          <w:color w:val="auto"/>
          <w:sz w:val="28"/>
          <w:szCs w:val="28"/>
        </w:rPr>
        <w:t>individuals</w:t>
      </w:r>
      <w:r w:rsidR="5721FAE7" w:rsidRPr="009D481D">
        <w:rPr>
          <w:color w:val="auto"/>
          <w:sz w:val="28"/>
          <w:szCs w:val="28"/>
        </w:rPr>
        <w:t xml:space="preserve"> to help </w:t>
      </w:r>
      <w:r w:rsidR="0F6049B5" w:rsidRPr="009D481D">
        <w:rPr>
          <w:color w:val="auto"/>
          <w:sz w:val="28"/>
          <w:szCs w:val="28"/>
        </w:rPr>
        <w:t xml:space="preserve">improve their well-being and to </w:t>
      </w:r>
      <w:r w:rsidR="727C3217" w:rsidRPr="009D481D">
        <w:rPr>
          <w:color w:val="auto"/>
          <w:sz w:val="28"/>
          <w:szCs w:val="28"/>
        </w:rPr>
        <w:t>acquire</w:t>
      </w:r>
      <w:r w:rsidR="0F6049B5" w:rsidRPr="009D481D">
        <w:rPr>
          <w:color w:val="auto"/>
          <w:sz w:val="28"/>
          <w:szCs w:val="28"/>
        </w:rPr>
        <w:t xml:space="preserve"> and progress with the skills they need in order to maintain suitable housing. </w:t>
      </w:r>
    </w:p>
    <w:p w:rsidR="008663DC" w:rsidRPr="009D481D" w:rsidRDefault="008663DC" w:rsidP="5D797842">
      <w:pPr>
        <w:rPr>
          <w:color w:val="auto"/>
          <w:sz w:val="28"/>
          <w:szCs w:val="28"/>
        </w:rPr>
      </w:pPr>
      <w:r w:rsidRPr="009D481D">
        <w:rPr>
          <w:color w:val="auto"/>
          <w:sz w:val="28"/>
          <w:szCs w:val="28"/>
        </w:rPr>
        <w:t>This strategy is based on</w:t>
      </w:r>
      <w:r w:rsidR="00B76A96">
        <w:rPr>
          <w:color w:val="auto"/>
          <w:sz w:val="28"/>
          <w:szCs w:val="28"/>
        </w:rPr>
        <w:t>:</w:t>
      </w:r>
    </w:p>
    <w:p w:rsidR="008663DC" w:rsidRPr="009D481D" w:rsidRDefault="008663DC" w:rsidP="008663DC">
      <w:pPr>
        <w:pStyle w:val="List"/>
        <w:rPr>
          <w:color w:val="auto"/>
          <w:sz w:val="28"/>
          <w:szCs w:val="28"/>
        </w:rPr>
      </w:pPr>
      <w:r w:rsidRPr="009D481D">
        <w:rPr>
          <w:color w:val="auto"/>
          <w:sz w:val="28"/>
          <w:szCs w:val="28"/>
        </w:rPr>
        <w:t>A comprehensive needs assessment, with key areas highlighted in the Statement of Needs</w:t>
      </w:r>
    </w:p>
    <w:p w:rsidR="008663DC" w:rsidRPr="009D481D" w:rsidRDefault="008663DC" w:rsidP="008663DC">
      <w:pPr>
        <w:pStyle w:val="List"/>
        <w:rPr>
          <w:color w:val="auto"/>
          <w:sz w:val="28"/>
          <w:szCs w:val="28"/>
        </w:rPr>
      </w:pPr>
      <w:r w:rsidRPr="009D481D">
        <w:rPr>
          <w:color w:val="auto"/>
          <w:sz w:val="28"/>
          <w:szCs w:val="28"/>
        </w:rPr>
        <w:t>A review of the Neath Port Talbot Homeless Strategy 2018-22, with priorities and action points carried over</w:t>
      </w:r>
    </w:p>
    <w:p w:rsidR="008663DC" w:rsidRPr="009D481D" w:rsidRDefault="008663DC" w:rsidP="008663DC">
      <w:pPr>
        <w:pStyle w:val="List"/>
        <w:rPr>
          <w:color w:val="auto"/>
          <w:sz w:val="28"/>
          <w:szCs w:val="28"/>
        </w:rPr>
      </w:pPr>
      <w:r w:rsidRPr="009D481D">
        <w:rPr>
          <w:color w:val="auto"/>
          <w:sz w:val="28"/>
          <w:szCs w:val="28"/>
        </w:rPr>
        <w:t>Feedback from stakeholders and clients.</w:t>
      </w:r>
    </w:p>
    <w:p w:rsidR="00E8174D" w:rsidRDefault="00E8174D" w:rsidP="00E8174D">
      <w:pPr>
        <w:pStyle w:val="List"/>
        <w:numPr>
          <w:ilvl w:val="0"/>
          <w:numId w:val="0"/>
        </w:numPr>
        <w:ind w:left="1134"/>
        <w:rPr>
          <w:color w:val="FF0000"/>
          <w:sz w:val="28"/>
          <w:szCs w:val="28"/>
        </w:rPr>
      </w:pPr>
    </w:p>
    <w:p w:rsidR="00575857" w:rsidRDefault="00575857" w:rsidP="00E8174D">
      <w:pPr>
        <w:pStyle w:val="List"/>
        <w:numPr>
          <w:ilvl w:val="0"/>
          <w:numId w:val="0"/>
        </w:numPr>
        <w:ind w:left="1134"/>
        <w:rPr>
          <w:color w:val="FF0000"/>
          <w:sz w:val="28"/>
          <w:szCs w:val="28"/>
        </w:rPr>
      </w:pPr>
    </w:p>
    <w:p w:rsidR="002255B9" w:rsidRPr="009D481D" w:rsidRDefault="002255B9" w:rsidP="00E8174D">
      <w:pPr>
        <w:pStyle w:val="List"/>
        <w:numPr>
          <w:ilvl w:val="0"/>
          <w:numId w:val="0"/>
        </w:numPr>
        <w:ind w:left="1134"/>
        <w:rPr>
          <w:color w:val="FF0000"/>
          <w:sz w:val="28"/>
          <w:szCs w:val="28"/>
        </w:rPr>
      </w:pPr>
    </w:p>
    <w:p w:rsidR="00E121D8" w:rsidRPr="009D481D" w:rsidRDefault="008663DC" w:rsidP="00E8174D">
      <w:pPr>
        <w:pStyle w:val="Heading1"/>
        <w:rPr>
          <w:color w:val="1F497D"/>
          <w:szCs w:val="28"/>
        </w:rPr>
      </w:pPr>
      <w:bookmarkStart w:id="2" w:name="_Toc94870985"/>
      <w:bookmarkStart w:id="3" w:name="_Toc111559399"/>
      <w:r w:rsidRPr="009D481D">
        <w:rPr>
          <w:color w:val="1F497D"/>
          <w:szCs w:val="28"/>
        </w:rPr>
        <w:lastRenderedPageBreak/>
        <w:t>Neath Port Talbot</w:t>
      </w:r>
      <w:r w:rsidR="00575857">
        <w:rPr>
          <w:color w:val="1F497D"/>
          <w:szCs w:val="28"/>
        </w:rPr>
        <w:t>’</w:t>
      </w:r>
      <w:r w:rsidRPr="009D481D">
        <w:rPr>
          <w:color w:val="1F497D"/>
          <w:szCs w:val="28"/>
        </w:rPr>
        <w:t>s V</w:t>
      </w:r>
      <w:r w:rsidR="009833CF" w:rsidRPr="009D481D">
        <w:rPr>
          <w:color w:val="1F497D"/>
          <w:szCs w:val="28"/>
        </w:rPr>
        <w:t>ision</w:t>
      </w:r>
      <w:bookmarkEnd w:id="2"/>
      <w:bookmarkEnd w:id="3"/>
    </w:p>
    <w:p w:rsidR="00C208C2" w:rsidRPr="009D481D" w:rsidRDefault="0032494E" w:rsidP="00C208C2">
      <w:pPr>
        <w:rPr>
          <w:i/>
          <w:color w:val="auto"/>
          <w:sz w:val="28"/>
          <w:szCs w:val="28"/>
        </w:rPr>
      </w:pPr>
      <w:r w:rsidRPr="009D481D">
        <w:rPr>
          <w:color w:val="auto"/>
          <w:sz w:val="28"/>
          <w:szCs w:val="28"/>
        </w:rPr>
        <w:t>Neath Port Talbots</w:t>
      </w:r>
      <w:r w:rsidR="00C208C2" w:rsidRPr="009D481D">
        <w:rPr>
          <w:color w:val="auto"/>
          <w:sz w:val="28"/>
          <w:szCs w:val="28"/>
        </w:rPr>
        <w:t xml:space="preserve"> vision is to create </w:t>
      </w:r>
      <w:r w:rsidR="00C208C2" w:rsidRPr="009D481D">
        <w:rPr>
          <w:b/>
          <w:i/>
          <w:color w:val="auto"/>
          <w:sz w:val="28"/>
          <w:szCs w:val="28"/>
        </w:rPr>
        <w:t>a Neath Port Talbot where everyone has an equal opportunity to be healthier, happier, safer and prosperous.</w:t>
      </w:r>
    </w:p>
    <w:p w:rsidR="0032494E" w:rsidRPr="009D481D" w:rsidRDefault="0032494E" w:rsidP="0032494E">
      <w:pPr>
        <w:rPr>
          <w:b/>
          <w:i/>
          <w:color w:val="auto"/>
          <w:sz w:val="28"/>
          <w:szCs w:val="28"/>
        </w:rPr>
      </w:pPr>
      <w:r w:rsidRPr="009D481D">
        <w:rPr>
          <w:color w:val="auto"/>
          <w:sz w:val="28"/>
          <w:szCs w:val="28"/>
        </w:rPr>
        <w:t xml:space="preserve">The vision for housing, as outlined in the Housing Strategy is  </w:t>
      </w:r>
      <w:r w:rsidRPr="009D481D">
        <w:rPr>
          <w:b/>
          <w:i/>
          <w:color w:val="auto"/>
          <w:sz w:val="28"/>
          <w:szCs w:val="28"/>
        </w:rPr>
        <w:t>Housing in Neath Port Talbot will be appropriate, affordable, of good quality, in sustainable communities, offering people choice and support if they need it.</w:t>
      </w:r>
    </w:p>
    <w:p w:rsidR="00E8174D" w:rsidRPr="009D481D" w:rsidRDefault="00E8174D" w:rsidP="00E8174D">
      <w:pPr>
        <w:rPr>
          <w:b/>
          <w:i/>
          <w:color w:val="auto"/>
          <w:sz w:val="28"/>
          <w:szCs w:val="28"/>
        </w:rPr>
      </w:pPr>
      <w:r w:rsidRPr="009D481D">
        <w:rPr>
          <w:color w:val="auto"/>
          <w:sz w:val="28"/>
          <w:szCs w:val="28"/>
        </w:rPr>
        <w:t xml:space="preserve">Through partnership working with other agencies such as Registered Social Landlords, the private sector, the third sector, health and community organisations we will aim to prevent homelessness, and where it cannot be prevented, ensure it is rare, brief and unrelated.  To do this we will aim to tackle the root cause of homelessness, to </w:t>
      </w:r>
      <w:r w:rsidR="00DF1CDA" w:rsidRPr="009D481D">
        <w:rPr>
          <w:color w:val="auto"/>
          <w:sz w:val="28"/>
          <w:szCs w:val="28"/>
        </w:rPr>
        <w:t xml:space="preserve">ensure </w:t>
      </w:r>
      <w:r w:rsidR="00DF1CDA" w:rsidRPr="009D481D">
        <w:rPr>
          <w:b/>
          <w:i/>
          <w:color w:val="auto"/>
          <w:sz w:val="28"/>
          <w:szCs w:val="28"/>
        </w:rPr>
        <w:t xml:space="preserve">Neath Port Talbot is a place </w:t>
      </w:r>
      <w:r w:rsidRPr="009D481D">
        <w:rPr>
          <w:b/>
          <w:i/>
          <w:color w:val="auto"/>
          <w:sz w:val="28"/>
          <w:szCs w:val="28"/>
        </w:rPr>
        <w:t xml:space="preserve">where nobody is homeless and everyone has a safe home where they can flourish and live a fulfilled, </w:t>
      </w:r>
      <w:r w:rsidRPr="009D481D">
        <w:rPr>
          <w:b/>
          <w:i/>
          <w:iCs/>
          <w:color w:val="auto"/>
          <w:sz w:val="28"/>
          <w:szCs w:val="28"/>
        </w:rPr>
        <w:t>active and independent life’.</w:t>
      </w:r>
    </w:p>
    <w:p w:rsidR="00F23CBF" w:rsidRPr="009D481D" w:rsidRDefault="00F23CBF" w:rsidP="00C637D7">
      <w:pPr>
        <w:rPr>
          <w:color w:val="FF0000"/>
          <w:sz w:val="28"/>
          <w:szCs w:val="28"/>
        </w:rPr>
      </w:pPr>
    </w:p>
    <w:p w:rsidR="00307BBD" w:rsidRPr="009D481D" w:rsidRDefault="00307BBD" w:rsidP="00E8174D">
      <w:pPr>
        <w:pStyle w:val="Heading1"/>
        <w:rPr>
          <w:color w:val="1F497D"/>
          <w:szCs w:val="28"/>
        </w:rPr>
      </w:pPr>
      <w:bookmarkStart w:id="4" w:name="_Toc94870987"/>
      <w:bookmarkStart w:id="5" w:name="_Toc111559400"/>
      <w:r w:rsidRPr="009D481D">
        <w:rPr>
          <w:color w:val="1F497D"/>
          <w:szCs w:val="28"/>
        </w:rPr>
        <w:t>What shapes our thinking</w:t>
      </w:r>
      <w:bookmarkEnd w:id="4"/>
      <w:bookmarkEnd w:id="5"/>
    </w:p>
    <w:p w:rsidR="00D648DC" w:rsidRPr="009D481D" w:rsidRDefault="00D648DC" w:rsidP="00E121D8">
      <w:pPr>
        <w:rPr>
          <w:color w:val="auto"/>
          <w:sz w:val="28"/>
          <w:szCs w:val="28"/>
        </w:rPr>
      </w:pPr>
      <w:r w:rsidRPr="009D481D">
        <w:rPr>
          <w:color w:val="auto"/>
          <w:sz w:val="28"/>
          <w:szCs w:val="28"/>
        </w:rPr>
        <w:t>There is a wide range of law and national guidance influencing the planning and delivery of homelessness and housing support services</w:t>
      </w:r>
      <w:r w:rsidR="007668E8" w:rsidRPr="009D481D">
        <w:rPr>
          <w:color w:val="auto"/>
          <w:sz w:val="28"/>
          <w:szCs w:val="28"/>
        </w:rPr>
        <w:t>.</w:t>
      </w:r>
    </w:p>
    <w:p w:rsidR="007668E8" w:rsidRPr="009D481D" w:rsidRDefault="004D656E" w:rsidP="00E8174D">
      <w:pPr>
        <w:pStyle w:val="Heading2"/>
        <w:rPr>
          <w:sz w:val="28"/>
          <w:szCs w:val="28"/>
        </w:rPr>
      </w:pPr>
      <w:bookmarkStart w:id="6" w:name="_Toc94870988"/>
      <w:bookmarkStart w:id="7" w:name="_Toc111559401"/>
      <w:r w:rsidRPr="009D481D">
        <w:rPr>
          <w:sz w:val="28"/>
          <w:szCs w:val="28"/>
        </w:rPr>
        <w:t xml:space="preserve">National </w:t>
      </w:r>
      <w:bookmarkEnd w:id="6"/>
      <w:r w:rsidR="007D45E5">
        <w:rPr>
          <w:sz w:val="28"/>
          <w:szCs w:val="28"/>
        </w:rPr>
        <w:t>Legislation and Guidance</w:t>
      </w:r>
      <w:bookmarkEnd w:id="7"/>
    </w:p>
    <w:p w:rsidR="004D656E" w:rsidRPr="009D481D" w:rsidRDefault="004D656E" w:rsidP="004D656E">
      <w:pPr>
        <w:pStyle w:val="paragraph"/>
        <w:spacing w:before="0" w:beforeAutospacing="0" w:after="0" w:afterAutospacing="0"/>
        <w:textAlignment w:val="baseline"/>
        <w:rPr>
          <w:rFonts w:asciiTheme="minorHAnsi" w:hAnsiTheme="minorHAnsi" w:cstheme="minorHAnsi"/>
          <w:b/>
          <w:sz w:val="28"/>
          <w:szCs w:val="28"/>
        </w:rPr>
      </w:pPr>
      <w:r w:rsidRPr="009D481D">
        <w:rPr>
          <w:rStyle w:val="normaltextrun"/>
          <w:rFonts w:asciiTheme="minorHAnsi" w:hAnsiTheme="minorHAnsi" w:cstheme="minorHAnsi"/>
          <w:b/>
          <w:sz w:val="28"/>
          <w:szCs w:val="28"/>
        </w:rPr>
        <w:t>Housing (Wales) Act 2014</w:t>
      </w:r>
      <w:r w:rsidRPr="009D481D">
        <w:rPr>
          <w:rStyle w:val="eop"/>
          <w:rFonts w:asciiTheme="minorHAnsi" w:hAnsiTheme="minorHAnsi" w:cstheme="minorHAnsi"/>
          <w:b/>
          <w:sz w:val="28"/>
          <w:szCs w:val="28"/>
        </w:rPr>
        <w:t> </w:t>
      </w:r>
    </w:p>
    <w:p w:rsidR="00A61D4E" w:rsidRPr="009D481D" w:rsidRDefault="004D656E" w:rsidP="004D656E">
      <w:pPr>
        <w:rPr>
          <w:rStyle w:val="normaltextrun"/>
          <w:color w:val="auto"/>
          <w:sz w:val="28"/>
          <w:szCs w:val="28"/>
        </w:rPr>
      </w:pPr>
      <w:r w:rsidRPr="009D481D">
        <w:rPr>
          <w:rStyle w:val="normaltextrun"/>
          <w:color w:val="auto"/>
          <w:sz w:val="28"/>
          <w:szCs w:val="28"/>
        </w:rPr>
        <w:t xml:space="preserve">The Housing (Wales) Act </w:t>
      </w:r>
      <w:r w:rsidR="00A61D4E" w:rsidRPr="009D481D">
        <w:rPr>
          <w:rStyle w:val="normaltextrun"/>
          <w:color w:val="auto"/>
          <w:sz w:val="28"/>
          <w:szCs w:val="28"/>
        </w:rPr>
        <w:t>looks to improve the supply, quality and standards of housing in Wales.  It also imposes</w:t>
      </w:r>
      <w:r w:rsidRPr="009D481D">
        <w:rPr>
          <w:rStyle w:val="normaltextrun"/>
          <w:color w:val="auto"/>
          <w:sz w:val="28"/>
          <w:szCs w:val="28"/>
        </w:rPr>
        <w:t xml:space="preserve"> new legal duties on local authorities to ensure greater emphasis is placed on the prevention of homelessness. </w:t>
      </w:r>
    </w:p>
    <w:p w:rsidR="00A61D4E" w:rsidRPr="009D481D" w:rsidRDefault="00A61D4E" w:rsidP="00A61D4E">
      <w:pPr>
        <w:rPr>
          <w:rStyle w:val="normaltextrun"/>
          <w:color w:val="auto"/>
          <w:sz w:val="28"/>
          <w:szCs w:val="28"/>
        </w:rPr>
      </w:pPr>
      <w:r w:rsidRPr="009D481D">
        <w:rPr>
          <w:rStyle w:val="normaltextrun"/>
          <w:color w:val="auto"/>
          <w:sz w:val="28"/>
          <w:szCs w:val="28"/>
        </w:rPr>
        <w:t>Through the provision of preventative services, the Housing Support Grant makes a significant contribution to the implementation of Part 2 of the Act, which is focussed on homeless prevention.  It also reduces or prevents the need for other costly interventions by public services</w:t>
      </w:r>
      <w:r w:rsidR="004514D5" w:rsidRPr="009D481D">
        <w:rPr>
          <w:rStyle w:val="normaltextrun"/>
          <w:color w:val="auto"/>
          <w:sz w:val="28"/>
          <w:szCs w:val="28"/>
        </w:rPr>
        <w:t>, including</w:t>
      </w:r>
      <w:r w:rsidRPr="009D481D">
        <w:rPr>
          <w:rStyle w:val="normaltextrun"/>
          <w:color w:val="auto"/>
          <w:sz w:val="28"/>
          <w:szCs w:val="28"/>
        </w:rPr>
        <w:t xml:space="preserve"> health, social care or the criminal justice system.</w:t>
      </w:r>
    </w:p>
    <w:p w:rsidR="00A61D4E" w:rsidRDefault="00A61D4E" w:rsidP="00A61D4E">
      <w:pPr>
        <w:rPr>
          <w:rStyle w:val="normaltextrun"/>
          <w:color w:val="auto"/>
          <w:sz w:val="28"/>
          <w:szCs w:val="28"/>
        </w:rPr>
      </w:pPr>
      <w:r w:rsidRPr="009D481D">
        <w:rPr>
          <w:rStyle w:val="normaltextrun"/>
          <w:color w:val="auto"/>
          <w:sz w:val="28"/>
          <w:szCs w:val="28"/>
        </w:rPr>
        <w:t xml:space="preserve">Section 50 of the Act also places a duty on Local Authorities to carry out a review of </w:t>
      </w:r>
      <w:r w:rsidR="005A5C04" w:rsidRPr="009D481D">
        <w:rPr>
          <w:rStyle w:val="normaltextrun"/>
          <w:color w:val="auto"/>
          <w:sz w:val="28"/>
          <w:szCs w:val="28"/>
        </w:rPr>
        <w:t xml:space="preserve">homeless </w:t>
      </w:r>
      <w:r w:rsidRPr="009D481D">
        <w:rPr>
          <w:rStyle w:val="normaltextrun"/>
          <w:color w:val="auto"/>
          <w:sz w:val="28"/>
          <w:szCs w:val="28"/>
        </w:rPr>
        <w:t>services within the county, and formulate a strategy based on those findings. </w:t>
      </w:r>
    </w:p>
    <w:p w:rsidR="00575857" w:rsidRDefault="00575857" w:rsidP="00A61D4E">
      <w:pPr>
        <w:rPr>
          <w:rStyle w:val="normaltextrun"/>
          <w:color w:val="auto"/>
          <w:sz w:val="28"/>
          <w:szCs w:val="28"/>
        </w:rPr>
      </w:pPr>
    </w:p>
    <w:p w:rsidR="00575857" w:rsidRPr="009D481D" w:rsidRDefault="00575857" w:rsidP="00A61D4E">
      <w:pPr>
        <w:rPr>
          <w:rStyle w:val="normaltextrun"/>
          <w:color w:val="auto"/>
          <w:sz w:val="28"/>
          <w:szCs w:val="28"/>
        </w:rPr>
      </w:pPr>
    </w:p>
    <w:p w:rsidR="004D656E" w:rsidRPr="009D481D" w:rsidRDefault="004D656E" w:rsidP="004D656E">
      <w:pPr>
        <w:pStyle w:val="paragraph"/>
        <w:spacing w:before="0" w:beforeAutospacing="0" w:after="0" w:afterAutospacing="0"/>
        <w:textAlignment w:val="baseline"/>
        <w:rPr>
          <w:rFonts w:asciiTheme="minorHAnsi" w:hAnsiTheme="minorHAnsi" w:cstheme="minorHAnsi"/>
          <w:b/>
          <w:sz w:val="28"/>
          <w:szCs w:val="28"/>
        </w:rPr>
      </w:pPr>
      <w:r w:rsidRPr="009D481D">
        <w:rPr>
          <w:rStyle w:val="normaltextrun"/>
          <w:rFonts w:asciiTheme="minorHAnsi" w:hAnsiTheme="minorHAnsi" w:cstheme="minorHAnsi"/>
          <w:b/>
          <w:sz w:val="28"/>
          <w:szCs w:val="28"/>
        </w:rPr>
        <w:lastRenderedPageBreak/>
        <w:t>Wellbeing of Future Generations (Wales) Act 2015</w:t>
      </w:r>
      <w:r w:rsidRPr="009D481D">
        <w:rPr>
          <w:rStyle w:val="eop"/>
          <w:rFonts w:asciiTheme="minorHAnsi" w:hAnsiTheme="minorHAnsi" w:cstheme="minorHAnsi"/>
          <w:b/>
          <w:sz w:val="28"/>
          <w:szCs w:val="28"/>
        </w:rPr>
        <w:t> </w:t>
      </w:r>
    </w:p>
    <w:p w:rsidR="002B1867" w:rsidRPr="009D481D" w:rsidRDefault="004D656E" w:rsidP="004D656E">
      <w:pPr>
        <w:rPr>
          <w:rStyle w:val="normaltextrun"/>
          <w:color w:val="auto"/>
          <w:sz w:val="28"/>
          <w:szCs w:val="28"/>
        </w:rPr>
      </w:pPr>
      <w:r w:rsidRPr="009D481D">
        <w:rPr>
          <w:rStyle w:val="normaltextrun"/>
          <w:color w:val="auto"/>
          <w:sz w:val="28"/>
          <w:szCs w:val="28"/>
        </w:rPr>
        <w:t xml:space="preserve">The main aim of the Wellbeing of Future Generations Act is </w:t>
      </w:r>
      <w:r w:rsidR="00B302C7" w:rsidRPr="009D481D">
        <w:rPr>
          <w:rStyle w:val="normaltextrun"/>
          <w:color w:val="auto"/>
          <w:sz w:val="28"/>
          <w:szCs w:val="28"/>
        </w:rPr>
        <w:t>to</w:t>
      </w:r>
      <w:r w:rsidRPr="009D481D">
        <w:rPr>
          <w:rStyle w:val="normaltextrun"/>
          <w:color w:val="auto"/>
          <w:sz w:val="28"/>
          <w:szCs w:val="28"/>
        </w:rPr>
        <w:t xml:space="preserve"> improv</w:t>
      </w:r>
      <w:r w:rsidR="00F2290D">
        <w:rPr>
          <w:rStyle w:val="normaltextrun"/>
          <w:color w:val="auto"/>
          <w:sz w:val="28"/>
          <w:szCs w:val="28"/>
        </w:rPr>
        <w:t>e</w:t>
      </w:r>
      <w:r w:rsidRPr="009D481D">
        <w:rPr>
          <w:rStyle w:val="normaltextrun"/>
          <w:color w:val="auto"/>
          <w:sz w:val="28"/>
          <w:szCs w:val="28"/>
        </w:rPr>
        <w:t xml:space="preserve"> the social, economic, environmental and cultural well-being of Wales. The Act “requires public bodies in Wales to think about the long-term impact of their decisions, to work better with people, communities and each other and to prevent persistent problems, such as poverty, health inequalities and climate change”. </w:t>
      </w:r>
    </w:p>
    <w:p w:rsidR="004D656E" w:rsidRDefault="004D656E" w:rsidP="004D656E">
      <w:pPr>
        <w:rPr>
          <w:rStyle w:val="normaltextrun"/>
          <w:color w:val="auto"/>
          <w:sz w:val="28"/>
          <w:szCs w:val="28"/>
        </w:rPr>
      </w:pPr>
      <w:r w:rsidRPr="009D481D">
        <w:rPr>
          <w:rStyle w:val="normaltextrun"/>
          <w:color w:val="auto"/>
          <w:sz w:val="28"/>
          <w:szCs w:val="28"/>
        </w:rPr>
        <w:t xml:space="preserve">To make sure we are all working towards the same purpose, the Act puts </w:t>
      </w:r>
      <w:r w:rsidR="002B1867" w:rsidRPr="009D481D">
        <w:rPr>
          <w:rStyle w:val="normaltextrun"/>
          <w:color w:val="auto"/>
          <w:sz w:val="28"/>
          <w:szCs w:val="28"/>
        </w:rPr>
        <w:t xml:space="preserve">in place seven well-being goals, and </w:t>
      </w:r>
      <w:r w:rsidRPr="009D481D">
        <w:rPr>
          <w:rStyle w:val="normaltextrun"/>
          <w:color w:val="auto"/>
          <w:sz w:val="28"/>
          <w:szCs w:val="28"/>
        </w:rPr>
        <w:t>makes it clear that public bodies must work to achieve all of the goals.</w:t>
      </w:r>
      <w:r w:rsidR="002B1867" w:rsidRPr="009D481D">
        <w:rPr>
          <w:rStyle w:val="normaltextrun"/>
          <w:color w:val="auto"/>
          <w:sz w:val="28"/>
          <w:szCs w:val="28"/>
        </w:rPr>
        <w:t xml:space="preserve">  </w:t>
      </w:r>
      <w:r w:rsidRPr="009D481D">
        <w:rPr>
          <w:rStyle w:val="normaltextrun"/>
          <w:color w:val="auto"/>
          <w:sz w:val="28"/>
          <w:szCs w:val="28"/>
        </w:rPr>
        <w:t>In addition to this, the act also sets out ‘five ways of working’ of which will help achieve the seven goals, these being; long term, integration, involvemen</w:t>
      </w:r>
      <w:r w:rsidR="002B1867" w:rsidRPr="009D481D">
        <w:rPr>
          <w:rStyle w:val="normaltextrun"/>
          <w:color w:val="auto"/>
          <w:sz w:val="28"/>
          <w:szCs w:val="28"/>
        </w:rPr>
        <w:t>t, collaboration and prevention.</w:t>
      </w:r>
    </w:p>
    <w:p w:rsidR="00CE1731" w:rsidRPr="009D481D" w:rsidRDefault="00CE1731" w:rsidP="004D656E">
      <w:pPr>
        <w:rPr>
          <w:rStyle w:val="normaltextrun"/>
          <w:color w:val="auto"/>
          <w:sz w:val="28"/>
          <w:szCs w:val="28"/>
        </w:rPr>
      </w:pPr>
    </w:p>
    <w:p w:rsidR="004D656E" w:rsidRPr="009D481D" w:rsidRDefault="004D656E" w:rsidP="004D656E">
      <w:pPr>
        <w:rPr>
          <w:b/>
          <w:color w:val="auto"/>
          <w:sz w:val="28"/>
          <w:szCs w:val="28"/>
        </w:rPr>
      </w:pPr>
      <w:r w:rsidRPr="009D481D">
        <w:rPr>
          <w:rStyle w:val="normaltextrun"/>
          <w:b/>
          <w:color w:val="auto"/>
          <w:sz w:val="28"/>
          <w:szCs w:val="28"/>
        </w:rPr>
        <w:t>The Social Services and Well-Being (Wales) Act 2014</w:t>
      </w:r>
      <w:r w:rsidRPr="009D481D">
        <w:rPr>
          <w:rStyle w:val="eop"/>
          <w:b/>
          <w:color w:val="auto"/>
          <w:sz w:val="28"/>
          <w:szCs w:val="28"/>
        </w:rPr>
        <w:t> </w:t>
      </w:r>
    </w:p>
    <w:p w:rsidR="005E1099" w:rsidRPr="009D481D" w:rsidRDefault="005E1099" w:rsidP="004D656E">
      <w:pPr>
        <w:rPr>
          <w:rStyle w:val="normaltextrun"/>
          <w:color w:val="auto"/>
          <w:sz w:val="28"/>
          <w:szCs w:val="28"/>
        </w:rPr>
      </w:pPr>
      <w:r w:rsidRPr="009D481D">
        <w:rPr>
          <w:color w:val="auto"/>
          <w:sz w:val="28"/>
          <w:szCs w:val="28"/>
          <w:lang w:val="en-US"/>
        </w:rPr>
        <w:t xml:space="preserve">The Act aims to improve the wellbeing of people who need care and support, and </w:t>
      </w:r>
      <w:proofErr w:type="spellStart"/>
      <w:r w:rsidRPr="009D481D">
        <w:rPr>
          <w:color w:val="auto"/>
          <w:sz w:val="28"/>
          <w:szCs w:val="28"/>
          <w:lang w:val="en-US"/>
        </w:rPr>
        <w:t>carers</w:t>
      </w:r>
      <w:proofErr w:type="spellEnd"/>
      <w:r w:rsidRPr="009D481D">
        <w:rPr>
          <w:color w:val="auto"/>
          <w:sz w:val="28"/>
          <w:szCs w:val="28"/>
          <w:lang w:val="en-US"/>
        </w:rPr>
        <w:t xml:space="preserve"> who need support.  It places individuals' wellbeing at the center of care, promoting choice and control</w:t>
      </w:r>
      <w:r w:rsidR="002D7C24" w:rsidRPr="009D481D">
        <w:rPr>
          <w:color w:val="auto"/>
          <w:sz w:val="28"/>
          <w:szCs w:val="28"/>
          <w:lang w:val="en-US"/>
        </w:rPr>
        <w:t xml:space="preserve">, and </w:t>
      </w:r>
      <w:r w:rsidR="002D7C24" w:rsidRPr="009D481D">
        <w:rPr>
          <w:rStyle w:val="normaltextrun"/>
          <w:color w:val="auto"/>
          <w:sz w:val="28"/>
          <w:szCs w:val="28"/>
        </w:rPr>
        <w:t>requires Local Authorities and relevant partners to work in partnerships and co-operatively produce services for adults with care and support needs.</w:t>
      </w:r>
    </w:p>
    <w:p w:rsidR="002D7C24" w:rsidRDefault="002D7C24" w:rsidP="004D656E">
      <w:pPr>
        <w:rPr>
          <w:rStyle w:val="normaltextrun"/>
          <w:color w:val="auto"/>
          <w:sz w:val="28"/>
          <w:szCs w:val="28"/>
        </w:rPr>
      </w:pPr>
      <w:r w:rsidRPr="009D481D">
        <w:rPr>
          <w:rStyle w:val="normaltextrun"/>
          <w:color w:val="auto"/>
          <w:sz w:val="28"/>
          <w:szCs w:val="28"/>
        </w:rPr>
        <w:t xml:space="preserve">The Act required Local Authorities and health boards to undertake a joint population needs assessment for adults, children and carers.  More information on the </w:t>
      </w:r>
      <w:r w:rsidR="00B302C7" w:rsidRPr="009D481D">
        <w:rPr>
          <w:rStyle w:val="normaltextrun"/>
          <w:color w:val="auto"/>
          <w:sz w:val="28"/>
          <w:szCs w:val="28"/>
        </w:rPr>
        <w:t>West Glamorgan</w:t>
      </w:r>
      <w:r w:rsidRPr="009D481D">
        <w:rPr>
          <w:rStyle w:val="normaltextrun"/>
          <w:color w:val="auto"/>
          <w:sz w:val="28"/>
          <w:szCs w:val="28"/>
        </w:rPr>
        <w:t xml:space="preserve"> Population Needs Assessment can be found </w:t>
      </w:r>
      <w:hyperlink r:id="rId12" w:history="1">
        <w:r w:rsidRPr="009D481D">
          <w:rPr>
            <w:rStyle w:val="Hyperlink"/>
            <w:color w:val="auto"/>
            <w:sz w:val="28"/>
            <w:szCs w:val="28"/>
          </w:rPr>
          <w:t>here</w:t>
        </w:r>
      </w:hyperlink>
      <w:r w:rsidRPr="009D481D">
        <w:rPr>
          <w:rStyle w:val="normaltextrun"/>
          <w:color w:val="auto"/>
          <w:sz w:val="28"/>
          <w:szCs w:val="28"/>
        </w:rPr>
        <w:t>.</w:t>
      </w:r>
    </w:p>
    <w:p w:rsidR="00CE1731" w:rsidRPr="009D481D" w:rsidRDefault="00CE1731" w:rsidP="004D656E">
      <w:pPr>
        <w:rPr>
          <w:rStyle w:val="normaltextrun"/>
          <w:color w:val="auto"/>
          <w:sz w:val="28"/>
          <w:szCs w:val="28"/>
        </w:rPr>
      </w:pPr>
    </w:p>
    <w:p w:rsidR="004D656E" w:rsidRPr="009D481D" w:rsidRDefault="004D656E" w:rsidP="004D656E">
      <w:pPr>
        <w:pStyle w:val="paragraph"/>
        <w:spacing w:before="0" w:beforeAutospacing="0" w:after="0" w:afterAutospacing="0"/>
        <w:textAlignment w:val="baseline"/>
        <w:rPr>
          <w:rFonts w:asciiTheme="minorHAnsi" w:hAnsiTheme="minorHAnsi" w:cstheme="minorHAnsi"/>
          <w:b/>
          <w:sz w:val="28"/>
          <w:szCs w:val="28"/>
        </w:rPr>
      </w:pPr>
      <w:r w:rsidRPr="009D481D">
        <w:rPr>
          <w:rStyle w:val="normaltextrun"/>
          <w:rFonts w:asciiTheme="minorHAnsi" w:hAnsiTheme="minorHAnsi" w:cstheme="minorHAnsi"/>
          <w:b/>
          <w:sz w:val="28"/>
          <w:szCs w:val="28"/>
        </w:rPr>
        <w:t>Renting Homes (Wales) Act 2016</w:t>
      </w:r>
      <w:r w:rsidRPr="009D481D">
        <w:rPr>
          <w:rStyle w:val="eop"/>
          <w:rFonts w:asciiTheme="minorHAnsi" w:hAnsiTheme="minorHAnsi" w:cstheme="minorHAnsi"/>
          <w:b/>
          <w:sz w:val="28"/>
          <w:szCs w:val="28"/>
        </w:rPr>
        <w:t> </w:t>
      </w:r>
    </w:p>
    <w:p w:rsidR="002B1867" w:rsidRPr="009D481D" w:rsidRDefault="004D656E" w:rsidP="004D656E">
      <w:pPr>
        <w:rPr>
          <w:rStyle w:val="normaltextrun"/>
          <w:color w:val="auto"/>
          <w:sz w:val="28"/>
          <w:szCs w:val="28"/>
        </w:rPr>
      </w:pPr>
      <w:r w:rsidRPr="009D481D">
        <w:rPr>
          <w:rStyle w:val="normaltextrun"/>
          <w:color w:val="auto"/>
          <w:sz w:val="28"/>
          <w:szCs w:val="28"/>
        </w:rPr>
        <w:t xml:space="preserve">The </w:t>
      </w:r>
      <w:r w:rsidR="00E00EF6" w:rsidRPr="009D481D">
        <w:rPr>
          <w:rStyle w:val="normaltextrun"/>
          <w:color w:val="auto"/>
          <w:sz w:val="28"/>
          <w:szCs w:val="28"/>
        </w:rPr>
        <w:t>A</w:t>
      </w:r>
      <w:r w:rsidRPr="009D481D">
        <w:rPr>
          <w:rStyle w:val="normaltextrun"/>
          <w:color w:val="auto"/>
          <w:sz w:val="28"/>
          <w:szCs w:val="28"/>
        </w:rPr>
        <w:t>ct replaces an abundance of existing legislation and consolidates them into one</w:t>
      </w:r>
      <w:r w:rsidR="002B1867" w:rsidRPr="009D481D">
        <w:rPr>
          <w:rStyle w:val="normaltextrun"/>
          <w:color w:val="auto"/>
          <w:sz w:val="28"/>
          <w:szCs w:val="28"/>
        </w:rPr>
        <w:t xml:space="preserve"> clear framework, with the aim of </w:t>
      </w:r>
      <w:r w:rsidRPr="009D481D">
        <w:rPr>
          <w:rStyle w:val="normaltextrun"/>
          <w:color w:val="auto"/>
          <w:sz w:val="28"/>
          <w:szCs w:val="28"/>
        </w:rPr>
        <w:t>make renting a home sim</w:t>
      </w:r>
      <w:r w:rsidR="00E00EF6" w:rsidRPr="009D481D">
        <w:rPr>
          <w:rStyle w:val="normaltextrun"/>
          <w:color w:val="auto"/>
          <w:sz w:val="28"/>
          <w:szCs w:val="28"/>
        </w:rPr>
        <w:t>pler and easier for individuals.</w:t>
      </w:r>
    </w:p>
    <w:p w:rsidR="002B1867" w:rsidRDefault="004D656E" w:rsidP="004D656E">
      <w:pPr>
        <w:rPr>
          <w:rStyle w:val="normaltextrun"/>
          <w:color w:val="auto"/>
          <w:sz w:val="28"/>
          <w:szCs w:val="28"/>
        </w:rPr>
      </w:pPr>
      <w:r w:rsidRPr="009D481D">
        <w:rPr>
          <w:rStyle w:val="normaltextrun"/>
          <w:color w:val="auto"/>
          <w:sz w:val="28"/>
          <w:szCs w:val="28"/>
        </w:rPr>
        <w:t xml:space="preserve">The main aim of the </w:t>
      </w:r>
      <w:r w:rsidR="00E00EF6" w:rsidRPr="009D481D">
        <w:rPr>
          <w:rStyle w:val="normaltextrun"/>
          <w:color w:val="auto"/>
          <w:sz w:val="28"/>
          <w:szCs w:val="28"/>
        </w:rPr>
        <w:t>A</w:t>
      </w:r>
      <w:r w:rsidRPr="009D481D">
        <w:rPr>
          <w:rStyle w:val="normaltextrun"/>
          <w:color w:val="auto"/>
          <w:sz w:val="28"/>
          <w:szCs w:val="28"/>
        </w:rPr>
        <w:t xml:space="preserve">ct is to allow for greater security amongst those </w:t>
      </w:r>
      <w:r w:rsidR="002B1867" w:rsidRPr="009D481D">
        <w:rPr>
          <w:rStyle w:val="normaltextrun"/>
          <w:color w:val="auto"/>
          <w:sz w:val="28"/>
          <w:szCs w:val="28"/>
        </w:rPr>
        <w:t xml:space="preserve">who rent properties, particularly those in the </w:t>
      </w:r>
      <w:r w:rsidRPr="009D481D">
        <w:rPr>
          <w:rStyle w:val="normaltextrun"/>
          <w:color w:val="auto"/>
          <w:sz w:val="28"/>
          <w:szCs w:val="28"/>
        </w:rPr>
        <w:t xml:space="preserve">Private Rented Sector in Wales. </w:t>
      </w:r>
    </w:p>
    <w:p w:rsidR="00CE1731" w:rsidRDefault="00CE1731" w:rsidP="004D656E">
      <w:pPr>
        <w:rPr>
          <w:rStyle w:val="normaltextrun"/>
          <w:color w:val="auto"/>
          <w:sz w:val="28"/>
          <w:szCs w:val="28"/>
        </w:rPr>
      </w:pPr>
    </w:p>
    <w:p w:rsidR="00CE1731" w:rsidRPr="009D481D" w:rsidRDefault="00CE1731" w:rsidP="004D656E">
      <w:pPr>
        <w:rPr>
          <w:rStyle w:val="normaltextrun"/>
          <w:color w:val="auto"/>
          <w:sz w:val="28"/>
          <w:szCs w:val="28"/>
        </w:rPr>
      </w:pPr>
    </w:p>
    <w:p w:rsidR="004D656E" w:rsidRPr="009D481D" w:rsidRDefault="004D656E" w:rsidP="004D656E">
      <w:pPr>
        <w:rPr>
          <w:b/>
          <w:color w:val="auto"/>
          <w:sz w:val="28"/>
          <w:szCs w:val="28"/>
        </w:rPr>
      </w:pPr>
      <w:r w:rsidRPr="009D481D">
        <w:rPr>
          <w:b/>
          <w:color w:val="auto"/>
          <w:sz w:val="28"/>
          <w:szCs w:val="28"/>
        </w:rPr>
        <w:lastRenderedPageBreak/>
        <w:t xml:space="preserve">Housing Support Grant Guidance (HSG) </w:t>
      </w:r>
    </w:p>
    <w:p w:rsidR="00967967" w:rsidRDefault="004D656E" w:rsidP="004D656E">
      <w:pPr>
        <w:rPr>
          <w:color w:val="auto"/>
          <w:sz w:val="28"/>
          <w:szCs w:val="28"/>
        </w:rPr>
      </w:pPr>
      <w:r w:rsidRPr="009D481D">
        <w:rPr>
          <w:color w:val="auto"/>
          <w:sz w:val="28"/>
          <w:szCs w:val="28"/>
        </w:rPr>
        <w:t>The Housing Support Grant Guidance was pub</w:t>
      </w:r>
      <w:r w:rsidR="00967967" w:rsidRPr="009D481D">
        <w:rPr>
          <w:color w:val="auto"/>
          <w:sz w:val="28"/>
          <w:szCs w:val="28"/>
        </w:rPr>
        <w:t>lished in April 2020, and subsequently updated in March 2021.  It sets out the governance framework in which Local Authorities should operate and administer the grant.</w:t>
      </w:r>
      <w:r w:rsidRPr="009D481D">
        <w:rPr>
          <w:color w:val="auto"/>
          <w:sz w:val="28"/>
          <w:szCs w:val="28"/>
        </w:rPr>
        <w:t xml:space="preserve"> </w:t>
      </w:r>
      <w:r w:rsidR="00967967" w:rsidRPr="009D481D">
        <w:rPr>
          <w:color w:val="auto"/>
          <w:sz w:val="28"/>
          <w:szCs w:val="28"/>
        </w:rPr>
        <w:t>Compliance with the guidance is monitored by Welsh Government through the grant terms and conditions and reporting requirements.</w:t>
      </w:r>
    </w:p>
    <w:p w:rsidR="00CE1731" w:rsidRPr="009D481D" w:rsidRDefault="00CE1731" w:rsidP="004D656E">
      <w:pPr>
        <w:rPr>
          <w:color w:val="auto"/>
          <w:sz w:val="28"/>
          <w:szCs w:val="28"/>
        </w:rPr>
      </w:pPr>
    </w:p>
    <w:p w:rsidR="002262E9" w:rsidRPr="009D481D" w:rsidRDefault="002262E9" w:rsidP="004D656E">
      <w:pPr>
        <w:rPr>
          <w:b/>
          <w:color w:val="auto"/>
          <w:sz w:val="28"/>
          <w:szCs w:val="28"/>
        </w:rPr>
      </w:pPr>
      <w:r w:rsidRPr="009D481D">
        <w:rPr>
          <w:b/>
          <w:color w:val="auto"/>
          <w:sz w:val="28"/>
          <w:szCs w:val="28"/>
        </w:rPr>
        <w:t>Ending Homelessness in Wales: A High Level Action Plan</w:t>
      </w:r>
    </w:p>
    <w:p w:rsidR="002262E9" w:rsidRDefault="002262E9" w:rsidP="004D656E">
      <w:pPr>
        <w:rPr>
          <w:color w:val="auto"/>
          <w:sz w:val="28"/>
          <w:szCs w:val="28"/>
          <w:shd w:val="clear" w:color="auto" w:fill="FFFFFF"/>
        </w:rPr>
      </w:pPr>
      <w:r w:rsidRPr="009D481D">
        <w:rPr>
          <w:color w:val="111111"/>
          <w:sz w:val="28"/>
          <w:szCs w:val="28"/>
          <w:shd w:val="clear" w:color="auto" w:fill="FFFFFF"/>
        </w:rPr>
        <w:t>The Ending Homelessness High Level Action Plan builds on Welsh Government</w:t>
      </w:r>
      <w:r w:rsidR="00E5387C">
        <w:rPr>
          <w:color w:val="111111"/>
          <w:sz w:val="28"/>
          <w:szCs w:val="28"/>
          <w:shd w:val="clear" w:color="auto" w:fill="FFFFFF"/>
        </w:rPr>
        <w:t>’</w:t>
      </w:r>
      <w:r w:rsidRPr="009D481D">
        <w:rPr>
          <w:color w:val="111111"/>
          <w:sz w:val="28"/>
          <w:szCs w:val="28"/>
          <w:shd w:val="clear" w:color="auto" w:fill="FFFFFF"/>
        </w:rPr>
        <w:t xml:space="preserve">s </w:t>
      </w:r>
      <w:r w:rsidRPr="009D481D">
        <w:rPr>
          <w:rStyle w:val="Strong"/>
          <w:b w:val="0"/>
          <w:color w:val="111111"/>
          <w:sz w:val="28"/>
          <w:szCs w:val="28"/>
          <w:shd w:val="clear" w:color="auto" w:fill="FFFFFF"/>
        </w:rPr>
        <w:t>2019 Strategy to End Homelessness and the work and recommendations of the Homelessness Task and Finish Group</w:t>
      </w:r>
      <w:r w:rsidRPr="009D481D">
        <w:rPr>
          <w:color w:val="111111"/>
          <w:sz w:val="28"/>
          <w:szCs w:val="28"/>
          <w:shd w:val="clear" w:color="auto" w:fill="FFFFFF"/>
        </w:rPr>
        <w:t xml:space="preserve">. It sets the direction for the work of the Welsh Government and its partners to end homelessness in Wales over </w:t>
      </w:r>
      <w:r w:rsidRPr="009D481D">
        <w:rPr>
          <w:color w:val="auto"/>
          <w:sz w:val="28"/>
          <w:szCs w:val="28"/>
          <w:shd w:val="clear" w:color="auto" w:fill="FFFFFF"/>
        </w:rPr>
        <w:t>the next five years.</w:t>
      </w:r>
    </w:p>
    <w:p w:rsidR="00CE1731" w:rsidRPr="009D481D" w:rsidRDefault="00CE1731" w:rsidP="004D656E">
      <w:pPr>
        <w:rPr>
          <w:color w:val="auto"/>
          <w:sz w:val="28"/>
          <w:szCs w:val="28"/>
          <w:shd w:val="clear" w:color="auto" w:fill="FFFFFF"/>
        </w:rPr>
      </w:pPr>
    </w:p>
    <w:p w:rsidR="00661A0B" w:rsidRPr="009D481D" w:rsidRDefault="008A59CF" w:rsidP="00EF0A82">
      <w:pPr>
        <w:rPr>
          <w:b/>
          <w:color w:val="auto"/>
          <w:sz w:val="28"/>
          <w:szCs w:val="28"/>
        </w:rPr>
      </w:pPr>
      <w:r w:rsidRPr="009D481D">
        <w:rPr>
          <w:b/>
          <w:color w:val="auto"/>
          <w:sz w:val="28"/>
          <w:szCs w:val="28"/>
          <w:lang w:val="en-US"/>
        </w:rPr>
        <w:t>W</w:t>
      </w:r>
      <w:r w:rsidR="00317051">
        <w:rPr>
          <w:b/>
          <w:color w:val="auto"/>
          <w:sz w:val="28"/>
          <w:szCs w:val="28"/>
          <w:lang w:val="en-US"/>
        </w:rPr>
        <w:t xml:space="preserve">elsh </w:t>
      </w:r>
      <w:r w:rsidRPr="009D481D">
        <w:rPr>
          <w:b/>
          <w:color w:val="auto"/>
          <w:sz w:val="28"/>
          <w:szCs w:val="28"/>
          <w:lang w:val="en-US"/>
        </w:rPr>
        <w:t>G</w:t>
      </w:r>
      <w:r w:rsidR="00317051">
        <w:rPr>
          <w:b/>
          <w:color w:val="auto"/>
          <w:sz w:val="28"/>
          <w:szCs w:val="28"/>
          <w:lang w:val="en-US"/>
        </w:rPr>
        <w:t>overnment</w:t>
      </w:r>
      <w:r w:rsidRPr="009D481D">
        <w:rPr>
          <w:b/>
          <w:color w:val="auto"/>
          <w:sz w:val="28"/>
          <w:szCs w:val="28"/>
          <w:lang w:val="en-US"/>
        </w:rPr>
        <w:t xml:space="preserve"> Rapid Rehousing </w:t>
      </w:r>
      <w:r w:rsidR="00EF0A82" w:rsidRPr="009D481D">
        <w:rPr>
          <w:b/>
          <w:color w:val="auto"/>
          <w:sz w:val="28"/>
          <w:szCs w:val="28"/>
          <w:lang w:val="en-US"/>
        </w:rPr>
        <w:t>Transition</w:t>
      </w:r>
      <w:r w:rsidR="00D04490" w:rsidRPr="009D481D">
        <w:rPr>
          <w:b/>
          <w:color w:val="auto"/>
          <w:sz w:val="28"/>
          <w:szCs w:val="28"/>
          <w:lang w:val="en-US"/>
        </w:rPr>
        <w:t xml:space="preserve"> Plan Guidance</w:t>
      </w:r>
    </w:p>
    <w:p w:rsidR="00EE5467" w:rsidRPr="009D481D" w:rsidRDefault="00EF0A82" w:rsidP="00540526">
      <w:pPr>
        <w:rPr>
          <w:color w:val="auto"/>
          <w:sz w:val="28"/>
          <w:szCs w:val="28"/>
        </w:rPr>
      </w:pPr>
      <w:r w:rsidRPr="009D481D">
        <w:rPr>
          <w:color w:val="auto"/>
          <w:sz w:val="28"/>
          <w:szCs w:val="28"/>
        </w:rPr>
        <w:t xml:space="preserve">A key aspect of Welsh </w:t>
      </w:r>
      <w:r w:rsidR="00ED3FB4" w:rsidRPr="009D481D">
        <w:rPr>
          <w:color w:val="auto"/>
          <w:sz w:val="28"/>
          <w:szCs w:val="28"/>
        </w:rPr>
        <w:t>Government’s</w:t>
      </w:r>
      <w:r w:rsidRPr="009D481D">
        <w:rPr>
          <w:color w:val="auto"/>
          <w:sz w:val="28"/>
          <w:szCs w:val="28"/>
        </w:rPr>
        <w:t xml:space="preserve"> </w:t>
      </w:r>
      <w:r w:rsidR="00ED3FB4" w:rsidRPr="009D481D">
        <w:rPr>
          <w:color w:val="auto"/>
          <w:sz w:val="28"/>
          <w:szCs w:val="28"/>
        </w:rPr>
        <w:t>strategy to end h</w:t>
      </w:r>
      <w:r w:rsidRPr="009D481D">
        <w:rPr>
          <w:color w:val="auto"/>
          <w:sz w:val="28"/>
          <w:szCs w:val="28"/>
        </w:rPr>
        <w:t xml:space="preserve">omelessness, and the recommendations of the Homelessness Action Group is a move to a rapid rehousing approach across Wales.  In response to the pandemic, all Local Authorities have begun the journey of moving towards Rapid Rehousing.  </w:t>
      </w:r>
      <w:r w:rsidR="00D04490" w:rsidRPr="009D481D">
        <w:rPr>
          <w:color w:val="auto"/>
          <w:sz w:val="28"/>
          <w:szCs w:val="28"/>
        </w:rPr>
        <w:t>The Rapid Rehousing Transition Plan Guidance provides advice on how to approach the task of transforming services</w:t>
      </w:r>
      <w:r w:rsidR="00ED3FB4" w:rsidRPr="009D481D">
        <w:rPr>
          <w:color w:val="auto"/>
          <w:sz w:val="28"/>
          <w:szCs w:val="28"/>
        </w:rPr>
        <w:t xml:space="preserve"> over the </w:t>
      </w:r>
      <w:r w:rsidR="00C550B4">
        <w:rPr>
          <w:color w:val="auto"/>
          <w:sz w:val="28"/>
          <w:szCs w:val="28"/>
        </w:rPr>
        <w:t>five year</w:t>
      </w:r>
      <w:r w:rsidR="00ED3FB4" w:rsidRPr="009D481D">
        <w:rPr>
          <w:color w:val="auto"/>
          <w:sz w:val="28"/>
          <w:szCs w:val="28"/>
        </w:rPr>
        <w:t xml:space="preserve"> transition period.</w:t>
      </w:r>
    </w:p>
    <w:p w:rsidR="00E8174D" w:rsidRPr="009D481D" w:rsidRDefault="00E8174D" w:rsidP="00540526">
      <w:pPr>
        <w:rPr>
          <w:color w:val="FF0000"/>
          <w:sz w:val="28"/>
          <w:szCs w:val="28"/>
        </w:rPr>
      </w:pPr>
    </w:p>
    <w:p w:rsidR="004D656E" w:rsidRPr="009D481D" w:rsidRDefault="004D656E" w:rsidP="00E8174D">
      <w:pPr>
        <w:pStyle w:val="Heading2"/>
        <w:rPr>
          <w:sz w:val="28"/>
          <w:szCs w:val="28"/>
        </w:rPr>
      </w:pPr>
      <w:bookmarkStart w:id="8" w:name="_Toc94870989"/>
      <w:bookmarkStart w:id="9" w:name="_Toc111559402"/>
      <w:r w:rsidRPr="009D481D">
        <w:rPr>
          <w:sz w:val="28"/>
          <w:szCs w:val="28"/>
        </w:rPr>
        <w:t xml:space="preserve">Local </w:t>
      </w:r>
      <w:r w:rsidR="00952C66" w:rsidRPr="009D481D">
        <w:rPr>
          <w:sz w:val="28"/>
          <w:szCs w:val="28"/>
        </w:rPr>
        <w:t xml:space="preserve">and Regional </w:t>
      </w:r>
      <w:r w:rsidRPr="009D481D">
        <w:rPr>
          <w:sz w:val="28"/>
          <w:szCs w:val="28"/>
        </w:rPr>
        <w:t>Context</w:t>
      </w:r>
      <w:bookmarkEnd w:id="8"/>
      <w:bookmarkEnd w:id="9"/>
    </w:p>
    <w:p w:rsidR="00BB5DA2" w:rsidRPr="009D481D" w:rsidRDefault="00BB5DA2" w:rsidP="00BB5DA2">
      <w:pPr>
        <w:rPr>
          <w:b/>
          <w:color w:val="auto"/>
          <w:sz w:val="28"/>
          <w:szCs w:val="28"/>
        </w:rPr>
      </w:pPr>
      <w:r w:rsidRPr="009D481D">
        <w:rPr>
          <w:b/>
          <w:color w:val="auto"/>
          <w:sz w:val="28"/>
          <w:szCs w:val="28"/>
        </w:rPr>
        <w:t>The Neath Port Talbot Corporate Plan 2021-23</w:t>
      </w:r>
    </w:p>
    <w:p w:rsidR="00BB5DA2" w:rsidRPr="009D481D" w:rsidRDefault="00BB5DA2" w:rsidP="00BB5DA2">
      <w:pPr>
        <w:rPr>
          <w:color w:val="auto"/>
          <w:sz w:val="28"/>
          <w:szCs w:val="28"/>
        </w:rPr>
      </w:pPr>
      <w:r w:rsidRPr="009D481D">
        <w:rPr>
          <w:color w:val="auto"/>
          <w:sz w:val="28"/>
          <w:szCs w:val="28"/>
        </w:rPr>
        <w:t>The Neath Port Talbot C</w:t>
      </w:r>
      <w:r w:rsidR="00C550B4">
        <w:rPr>
          <w:color w:val="auto"/>
          <w:sz w:val="28"/>
          <w:szCs w:val="28"/>
        </w:rPr>
        <w:t>orporate Plan 2021-23 includes three</w:t>
      </w:r>
      <w:r w:rsidRPr="009D481D">
        <w:rPr>
          <w:color w:val="auto"/>
          <w:sz w:val="28"/>
          <w:szCs w:val="28"/>
        </w:rPr>
        <w:t xml:space="preserve"> well-being objectives to improve the wellbeing of people living in Neath Port Talbot.  </w:t>
      </w:r>
    </w:p>
    <w:p w:rsidR="00BB5DA2" w:rsidRPr="009D481D" w:rsidRDefault="00BB5DA2" w:rsidP="00BB5DA2">
      <w:pPr>
        <w:pStyle w:val="List"/>
        <w:rPr>
          <w:color w:val="auto"/>
          <w:sz w:val="28"/>
          <w:szCs w:val="28"/>
        </w:rPr>
      </w:pPr>
      <w:r w:rsidRPr="009D481D">
        <w:rPr>
          <w:b/>
          <w:color w:val="auto"/>
          <w:sz w:val="28"/>
          <w:szCs w:val="28"/>
        </w:rPr>
        <w:t>To improve the well-being of children and young people</w:t>
      </w:r>
      <w:r w:rsidRPr="009D481D">
        <w:rPr>
          <w:color w:val="auto"/>
          <w:sz w:val="28"/>
          <w:szCs w:val="28"/>
        </w:rPr>
        <w:br/>
        <w:t>‘</w:t>
      </w:r>
      <w:r w:rsidRPr="009D481D">
        <w:rPr>
          <w:i/>
          <w:color w:val="auto"/>
          <w:sz w:val="28"/>
          <w:szCs w:val="28"/>
        </w:rPr>
        <w:t>All of our children and young people have the best start in life, so they can be the best they can be’</w:t>
      </w:r>
    </w:p>
    <w:p w:rsidR="00BB5DA2" w:rsidRPr="009D481D" w:rsidRDefault="00BB5DA2" w:rsidP="00BB5DA2">
      <w:pPr>
        <w:pStyle w:val="List"/>
        <w:rPr>
          <w:color w:val="auto"/>
          <w:sz w:val="28"/>
          <w:szCs w:val="28"/>
        </w:rPr>
      </w:pPr>
      <w:r w:rsidRPr="009D481D">
        <w:rPr>
          <w:b/>
          <w:color w:val="auto"/>
          <w:sz w:val="28"/>
          <w:szCs w:val="28"/>
        </w:rPr>
        <w:t>To improve the well-being of all adults who live in the county borough</w:t>
      </w:r>
      <w:r w:rsidRPr="009D481D">
        <w:rPr>
          <w:b/>
          <w:color w:val="auto"/>
          <w:sz w:val="28"/>
          <w:szCs w:val="28"/>
        </w:rPr>
        <w:br/>
      </w:r>
      <w:r w:rsidRPr="009D481D">
        <w:rPr>
          <w:color w:val="auto"/>
          <w:sz w:val="28"/>
          <w:szCs w:val="28"/>
        </w:rPr>
        <w:lastRenderedPageBreak/>
        <w:t>‘</w:t>
      </w:r>
      <w:r w:rsidRPr="009D481D">
        <w:rPr>
          <w:i/>
          <w:color w:val="auto"/>
          <w:sz w:val="28"/>
          <w:szCs w:val="28"/>
        </w:rPr>
        <w:t>Everyone</w:t>
      </w:r>
      <w:r w:rsidRPr="009D481D">
        <w:rPr>
          <w:color w:val="auto"/>
          <w:sz w:val="28"/>
          <w:szCs w:val="28"/>
        </w:rPr>
        <w:t xml:space="preserve"> </w:t>
      </w:r>
      <w:r w:rsidRPr="009D481D">
        <w:rPr>
          <w:i/>
          <w:color w:val="auto"/>
          <w:sz w:val="28"/>
          <w:szCs w:val="28"/>
        </w:rPr>
        <w:t>participates fully in community life – socially and economically’</w:t>
      </w:r>
    </w:p>
    <w:p w:rsidR="00BB5DA2" w:rsidRPr="009D481D" w:rsidRDefault="00BB5DA2" w:rsidP="00BB5DA2">
      <w:pPr>
        <w:pStyle w:val="List"/>
        <w:rPr>
          <w:i/>
          <w:color w:val="auto"/>
          <w:sz w:val="28"/>
          <w:szCs w:val="28"/>
        </w:rPr>
      </w:pPr>
      <w:r w:rsidRPr="009D481D">
        <w:rPr>
          <w:b/>
          <w:color w:val="auto"/>
          <w:sz w:val="28"/>
          <w:szCs w:val="28"/>
        </w:rPr>
        <w:t>To develop the local economy and environment so that the well-being of people can be improved</w:t>
      </w:r>
      <w:r w:rsidRPr="009D481D">
        <w:rPr>
          <w:color w:val="auto"/>
          <w:sz w:val="28"/>
          <w:szCs w:val="28"/>
        </w:rPr>
        <w:br/>
      </w:r>
      <w:r w:rsidRPr="009D481D">
        <w:rPr>
          <w:i/>
          <w:color w:val="auto"/>
          <w:sz w:val="28"/>
          <w:szCs w:val="28"/>
        </w:rPr>
        <w:t>‘The whole of Neath Port Talbot County Borough Council will be a vibrant and healthy place to live, work and enjoy recreational time’</w:t>
      </w:r>
    </w:p>
    <w:p w:rsidR="00CE1731" w:rsidRPr="00CE1731" w:rsidRDefault="00CE1731" w:rsidP="00D648DC">
      <w:pPr>
        <w:rPr>
          <w:color w:val="auto"/>
          <w:sz w:val="28"/>
          <w:szCs w:val="28"/>
        </w:rPr>
      </w:pPr>
    </w:p>
    <w:p w:rsidR="006F41B8" w:rsidRPr="009D481D" w:rsidRDefault="006F41B8" w:rsidP="00D648DC">
      <w:pPr>
        <w:rPr>
          <w:b/>
          <w:color w:val="auto"/>
          <w:sz w:val="28"/>
          <w:szCs w:val="28"/>
        </w:rPr>
      </w:pPr>
      <w:r w:rsidRPr="009D481D">
        <w:rPr>
          <w:b/>
          <w:color w:val="auto"/>
          <w:sz w:val="28"/>
          <w:szCs w:val="28"/>
        </w:rPr>
        <w:t>Neath Port Talbot Homeless Strategy 2018-22</w:t>
      </w:r>
    </w:p>
    <w:p w:rsidR="006F41B8" w:rsidRDefault="00762A34" w:rsidP="00D648DC">
      <w:pPr>
        <w:rPr>
          <w:color w:val="auto"/>
          <w:sz w:val="28"/>
          <w:szCs w:val="28"/>
        </w:rPr>
      </w:pPr>
      <w:r w:rsidRPr="009D481D">
        <w:rPr>
          <w:color w:val="auto"/>
          <w:sz w:val="28"/>
          <w:szCs w:val="28"/>
        </w:rPr>
        <w:t>The Neath Port Talbot Homeless Strategy aims to strengthen existing practices to focus on the continued development of preventative responses to homelessness and accommodation and specialist support for those who have complex needs and a history of repeat homelessness, therefore reducing the number of people experiencing crisis and needing emergency responses.</w:t>
      </w:r>
    </w:p>
    <w:p w:rsidR="00CE1731" w:rsidRDefault="00CE1731" w:rsidP="00D648DC">
      <w:pPr>
        <w:rPr>
          <w:color w:val="auto"/>
          <w:sz w:val="28"/>
          <w:szCs w:val="28"/>
        </w:rPr>
      </w:pPr>
    </w:p>
    <w:p w:rsidR="005F36FA" w:rsidRDefault="005F36FA" w:rsidP="0035219C">
      <w:pPr>
        <w:pStyle w:val="paragraph"/>
        <w:spacing w:before="0" w:beforeAutospacing="0" w:after="0" w:afterAutospacing="0"/>
        <w:textAlignment w:val="baseline"/>
        <w:rPr>
          <w:rStyle w:val="normaltextrun"/>
          <w:rFonts w:asciiTheme="minorHAnsi" w:hAnsiTheme="minorHAnsi" w:cstheme="minorHAnsi"/>
          <w:b/>
          <w:sz w:val="28"/>
          <w:szCs w:val="28"/>
        </w:rPr>
      </w:pPr>
      <w:r>
        <w:rPr>
          <w:rStyle w:val="normaltextrun"/>
          <w:rFonts w:asciiTheme="minorHAnsi" w:hAnsiTheme="minorHAnsi" w:cstheme="minorHAnsi"/>
          <w:b/>
          <w:sz w:val="28"/>
          <w:szCs w:val="28"/>
        </w:rPr>
        <w:t>NPT Healthy Relationships for Stronger Communities Strategy 2020-23</w:t>
      </w:r>
    </w:p>
    <w:p w:rsidR="0035219C" w:rsidRDefault="005F36FA" w:rsidP="00717B41">
      <w:pPr>
        <w:pStyle w:val="paragraph"/>
        <w:spacing w:before="120" w:beforeAutospacing="0" w:after="120" w:afterAutospacing="0" w:line="276" w:lineRule="auto"/>
        <w:textAlignment w:val="baseline"/>
        <w:rPr>
          <w:rFonts w:asciiTheme="minorHAnsi" w:hAnsiTheme="minorHAnsi" w:cstheme="minorHAnsi"/>
          <w:sz w:val="28"/>
          <w:szCs w:val="28"/>
        </w:rPr>
      </w:pPr>
      <w:r>
        <w:rPr>
          <w:rStyle w:val="normaltextrun"/>
          <w:rFonts w:asciiTheme="minorHAnsi" w:hAnsiTheme="minorHAnsi" w:cstheme="minorHAnsi"/>
          <w:sz w:val="28"/>
          <w:szCs w:val="28"/>
        </w:rPr>
        <w:t xml:space="preserve">This strategy provides </w:t>
      </w:r>
      <w:r w:rsidRPr="00BC7F69">
        <w:rPr>
          <w:rStyle w:val="normaltextrun"/>
          <w:rFonts w:asciiTheme="minorHAnsi" w:hAnsiTheme="minorHAnsi" w:cstheme="minorHAnsi"/>
          <w:sz w:val="28"/>
          <w:szCs w:val="28"/>
        </w:rPr>
        <w:t>a local plan for implementing the Violence against Women, Domestic Abuse and Sexual Violence Act 2015</w:t>
      </w:r>
      <w:r w:rsidR="00BC7F69" w:rsidRPr="00BC7F69">
        <w:rPr>
          <w:rStyle w:val="eop"/>
          <w:rFonts w:asciiTheme="minorHAnsi" w:hAnsiTheme="minorHAnsi" w:cstheme="minorHAnsi"/>
          <w:sz w:val="28"/>
          <w:szCs w:val="28"/>
        </w:rPr>
        <w:t xml:space="preserve">, which </w:t>
      </w:r>
      <w:r w:rsidR="0035219C" w:rsidRPr="00BC7F69">
        <w:rPr>
          <w:rFonts w:asciiTheme="minorHAnsi" w:hAnsiTheme="minorHAnsi" w:cstheme="minorHAnsi"/>
          <w:sz w:val="28"/>
          <w:szCs w:val="28"/>
          <w:lang w:val="en-US"/>
        </w:rPr>
        <w:t>looks to improve prevention, protection and support for people affected by violence against women, domestic abuse and sexual violence.  T</w:t>
      </w:r>
      <w:r w:rsidR="0035219C" w:rsidRPr="00BC7F69">
        <w:rPr>
          <w:rStyle w:val="normaltextrun"/>
          <w:rFonts w:asciiTheme="minorHAnsi" w:hAnsiTheme="minorHAnsi" w:cstheme="minorHAnsi"/>
          <w:sz w:val="28"/>
          <w:szCs w:val="28"/>
        </w:rPr>
        <w:t>he Act places a duty on Local Authorities and Local Health Boards to jointly prepare and</w:t>
      </w:r>
      <w:r w:rsidR="00332471">
        <w:rPr>
          <w:rStyle w:val="normaltextrun"/>
          <w:rFonts w:asciiTheme="minorHAnsi" w:hAnsiTheme="minorHAnsi" w:cstheme="minorHAnsi"/>
          <w:sz w:val="28"/>
          <w:szCs w:val="28"/>
        </w:rPr>
        <w:t xml:space="preserve"> publish a Local </w:t>
      </w:r>
      <w:r w:rsidR="00332471" w:rsidRPr="00332471">
        <w:rPr>
          <w:rStyle w:val="normaltextrun"/>
          <w:rFonts w:asciiTheme="minorHAnsi" w:hAnsiTheme="minorHAnsi" w:cstheme="minorHAnsi"/>
          <w:sz w:val="28"/>
          <w:szCs w:val="28"/>
        </w:rPr>
        <w:t xml:space="preserve">Strategy to meet local needs and to prevent all forms of Violence </w:t>
      </w:r>
      <w:proofErr w:type="gramStart"/>
      <w:r w:rsidR="00332471" w:rsidRPr="00332471">
        <w:rPr>
          <w:rStyle w:val="normaltextrun"/>
          <w:rFonts w:asciiTheme="minorHAnsi" w:hAnsiTheme="minorHAnsi" w:cstheme="minorHAnsi"/>
          <w:sz w:val="28"/>
          <w:szCs w:val="28"/>
        </w:rPr>
        <w:t>Against</w:t>
      </w:r>
      <w:proofErr w:type="gramEnd"/>
      <w:r w:rsidR="00332471" w:rsidRPr="00332471">
        <w:rPr>
          <w:rStyle w:val="normaltextrun"/>
          <w:rFonts w:asciiTheme="minorHAnsi" w:hAnsiTheme="minorHAnsi" w:cstheme="minorHAnsi"/>
          <w:sz w:val="28"/>
          <w:szCs w:val="28"/>
        </w:rPr>
        <w:t xml:space="preserve"> Women, Domestic Abuse and Sexual Violence (VAWDASV). The strategy aims to </w:t>
      </w:r>
      <w:r w:rsidR="0035219C" w:rsidRPr="00332471">
        <w:rPr>
          <w:rStyle w:val="normaltextrun"/>
          <w:rFonts w:asciiTheme="minorHAnsi" w:hAnsiTheme="minorHAnsi" w:cstheme="minorHAnsi"/>
          <w:sz w:val="28"/>
          <w:szCs w:val="28"/>
        </w:rPr>
        <w:t xml:space="preserve">ensure consistent consideration of preventative, protective and supportive </w:t>
      </w:r>
      <w:r w:rsidR="0035219C" w:rsidRPr="00D46187">
        <w:rPr>
          <w:rStyle w:val="normaltextrun"/>
          <w:rFonts w:asciiTheme="minorHAnsi" w:hAnsiTheme="minorHAnsi" w:cstheme="minorHAnsi"/>
          <w:sz w:val="28"/>
          <w:szCs w:val="28"/>
        </w:rPr>
        <w:t xml:space="preserve">mechanisms in the delivery of services. A copy of the Neath Port Talbot Strategy is available </w:t>
      </w:r>
      <w:hyperlink r:id="rId13" w:history="1">
        <w:r w:rsidR="0035219C" w:rsidRPr="00D46187">
          <w:rPr>
            <w:rStyle w:val="Hyperlink"/>
            <w:rFonts w:asciiTheme="minorHAnsi" w:hAnsiTheme="minorHAnsi" w:cstheme="minorHAnsi"/>
            <w:color w:val="auto"/>
            <w:sz w:val="28"/>
            <w:szCs w:val="28"/>
          </w:rPr>
          <w:t>here</w:t>
        </w:r>
      </w:hyperlink>
      <w:r w:rsidR="00D46187" w:rsidRPr="00D46187">
        <w:rPr>
          <w:rFonts w:asciiTheme="minorHAnsi" w:hAnsiTheme="minorHAnsi" w:cstheme="minorHAnsi"/>
          <w:sz w:val="28"/>
          <w:szCs w:val="28"/>
        </w:rPr>
        <w:t>.</w:t>
      </w:r>
    </w:p>
    <w:p w:rsidR="00CE1731" w:rsidRPr="00D46187" w:rsidRDefault="00CE1731" w:rsidP="00717B41">
      <w:pPr>
        <w:pStyle w:val="paragraph"/>
        <w:spacing w:before="120" w:beforeAutospacing="0" w:after="120" w:afterAutospacing="0" w:line="276" w:lineRule="auto"/>
        <w:textAlignment w:val="baseline"/>
        <w:rPr>
          <w:rStyle w:val="normaltextrun"/>
          <w:rFonts w:asciiTheme="minorHAnsi" w:hAnsiTheme="minorHAnsi" w:cstheme="minorHAnsi"/>
          <w:sz w:val="28"/>
          <w:szCs w:val="28"/>
        </w:rPr>
      </w:pPr>
    </w:p>
    <w:p w:rsidR="00C7393D" w:rsidRPr="009D481D" w:rsidRDefault="00C7393D" w:rsidP="00C7393D">
      <w:pPr>
        <w:rPr>
          <w:b/>
          <w:color w:val="auto"/>
          <w:sz w:val="28"/>
          <w:szCs w:val="28"/>
        </w:rPr>
      </w:pPr>
      <w:r w:rsidRPr="009D481D">
        <w:rPr>
          <w:b/>
          <w:color w:val="auto"/>
          <w:sz w:val="28"/>
          <w:szCs w:val="28"/>
        </w:rPr>
        <w:t>Homeless Cell Group</w:t>
      </w:r>
    </w:p>
    <w:p w:rsidR="00C7393D" w:rsidRDefault="00C7393D" w:rsidP="00C7393D">
      <w:pPr>
        <w:rPr>
          <w:color w:val="auto"/>
          <w:sz w:val="28"/>
          <w:szCs w:val="28"/>
        </w:rPr>
      </w:pPr>
      <w:r w:rsidRPr="009D481D">
        <w:rPr>
          <w:color w:val="auto"/>
          <w:sz w:val="28"/>
          <w:szCs w:val="28"/>
        </w:rPr>
        <w:t xml:space="preserve">During the height of the Covid-19 pandemic Welsh Government directed local authorities to establish a Regional Homeless Cell to discuss Covid-19 related issues regarding current themes and trends.  A Neath Port Talbot Homeless Cell was subsequently established, attended by Local Authority, Welsh </w:t>
      </w:r>
      <w:r w:rsidRPr="009D481D">
        <w:rPr>
          <w:color w:val="auto"/>
          <w:sz w:val="28"/>
          <w:szCs w:val="28"/>
        </w:rPr>
        <w:lastRenderedPageBreak/>
        <w:t xml:space="preserve">Government, South Wales Police, Probation and a range of other partners and service providers. </w:t>
      </w:r>
    </w:p>
    <w:p w:rsidR="00CE1731" w:rsidRPr="009D481D" w:rsidRDefault="00CE1731" w:rsidP="00C7393D">
      <w:pPr>
        <w:rPr>
          <w:color w:val="auto"/>
          <w:sz w:val="28"/>
          <w:szCs w:val="28"/>
        </w:rPr>
      </w:pPr>
    </w:p>
    <w:p w:rsidR="00C7393D" w:rsidRPr="009D481D" w:rsidRDefault="00C7393D" w:rsidP="00C7393D">
      <w:pPr>
        <w:rPr>
          <w:b/>
          <w:color w:val="auto"/>
          <w:sz w:val="28"/>
          <w:szCs w:val="28"/>
        </w:rPr>
      </w:pPr>
      <w:r w:rsidRPr="009D481D">
        <w:rPr>
          <w:b/>
          <w:color w:val="auto"/>
          <w:sz w:val="28"/>
          <w:szCs w:val="28"/>
        </w:rPr>
        <w:t>Neath Port Talbot Joint Housing Support and Homeless Forum</w:t>
      </w:r>
    </w:p>
    <w:p w:rsidR="00C7393D" w:rsidRDefault="00C7393D" w:rsidP="00C7393D">
      <w:pPr>
        <w:rPr>
          <w:color w:val="auto"/>
          <w:sz w:val="28"/>
          <w:szCs w:val="28"/>
        </w:rPr>
      </w:pPr>
      <w:r w:rsidRPr="009D481D">
        <w:rPr>
          <w:color w:val="auto"/>
          <w:sz w:val="28"/>
          <w:szCs w:val="28"/>
        </w:rPr>
        <w:t>The Neath Port Talbot Housing Support and Homeless Forum brings together services in Neath Port Talbot who provide housing support or homelessness services, or actively work towards preventing homelessness within Neath Port Talbot.  The Forum allows for information sharing between services, lobbying for housing and homeless issues and engagement in strategy and policy development</w:t>
      </w:r>
      <w:r w:rsidR="00CE1731">
        <w:rPr>
          <w:color w:val="auto"/>
          <w:sz w:val="28"/>
          <w:szCs w:val="28"/>
        </w:rPr>
        <w:t>.</w:t>
      </w:r>
    </w:p>
    <w:p w:rsidR="00CE1731" w:rsidRPr="009D481D" w:rsidRDefault="00CE1731" w:rsidP="00C7393D">
      <w:pPr>
        <w:rPr>
          <w:color w:val="auto"/>
          <w:sz w:val="28"/>
          <w:szCs w:val="28"/>
        </w:rPr>
      </w:pPr>
    </w:p>
    <w:p w:rsidR="00C7393D" w:rsidRPr="00304D14" w:rsidRDefault="00C7393D" w:rsidP="00C7393D">
      <w:pPr>
        <w:rPr>
          <w:b/>
          <w:color w:val="auto"/>
          <w:sz w:val="28"/>
          <w:szCs w:val="28"/>
        </w:rPr>
      </w:pPr>
      <w:r w:rsidRPr="00304D14">
        <w:rPr>
          <w:b/>
          <w:color w:val="auto"/>
          <w:sz w:val="28"/>
          <w:szCs w:val="28"/>
        </w:rPr>
        <w:t>West Glamorgan Regional Housing Partnership (RHP)</w:t>
      </w:r>
    </w:p>
    <w:p w:rsidR="00C7393D" w:rsidRDefault="00C7393D" w:rsidP="00C7393D">
      <w:pPr>
        <w:rPr>
          <w:color w:val="auto"/>
          <w:sz w:val="28"/>
          <w:szCs w:val="28"/>
        </w:rPr>
      </w:pPr>
      <w:r w:rsidRPr="00304D14">
        <w:rPr>
          <w:color w:val="auto"/>
          <w:sz w:val="28"/>
          <w:szCs w:val="28"/>
        </w:rPr>
        <w:t>The Regional Housing Partnership provides strategic direction for the Housing Work stream of the Regional Partnership Board through meetings to define regional strategy, develop regional action plans commission regional activities.  It primary purpose is to co-produce a 5 year  Regional Housing, Health and Social Care Strategy and instigate the work to implement the strategy across the West Glamorgan regions.</w:t>
      </w:r>
    </w:p>
    <w:p w:rsidR="00CE1731" w:rsidRPr="00304D14" w:rsidRDefault="00CE1731" w:rsidP="00C7393D">
      <w:pPr>
        <w:rPr>
          <w:color w:val="auto"/>
          <w:sz w:val="28"/>
          <w:szCs w:val="28"/>
        </w:rPr>
      </w:pPr>
    </w:p>
    <w:p w:rsidR="008B628C" w:rsidRPr="009D481D" w:rsidRDefault="008B628C" w:rsidP="008B628C">
      <w:pPr>
        <w:pStyle w:val="Heading1"/>
        <w:rPr>
          <w:color w:val="1F497D"/>
          <w:szCs w:val="28"/>
        </w:rPr>
      </w:pPr>
      <w:bookmarkStart w:id="10" w:name="_Toc111559403"/>
      <w:r w:rsidRPr="009D481D">
        <w:rPr>
          <w:color w:val="1F497D"/>
          <w:szCs w:val="28"/>
        </w:rPr>
        <w:t xml:space="preserve">What </w:t>
      </w:r>
      <w:r w:rsidR="003818D3" w:rsidRPr="009D481D">
        <w:rPr>
          <w:color w:val="1F497D"/>
          <w:szCs w:val="28"/>
        </w:rPr>
        <w:t xml:space="preserve">do </w:t>
      </w:r>
      <w:r w:rsidRPr="009D481D">
        <w:rPr>
          <w:color w:val="1F497D"/>
          <w:szCs w:val="28"/>
        </w:rPr>
        <w:t>we want to achieve</w:t>
      </w:r>
      <w:bookmarkEnd w:id="10"/>
    </w:p>
    <w:p w:rsidR="00F964A4" w:rsidRPr="009D481D" w:rsidRDefault="00F964A4" w:rsidP="00F964A4">
      <w:pPr>
        <w:rPr>
          <w:color w:val="auto"/>
          <w:sz w:val="28"/>
          <w:szCs w:val="28"/>
        </w:rPr>
      </w:pPr>
      <w:r w:rsidRPr="009D481D">
        <w:rPr>
          <w:color w:val="auto"/>
          <w:sz w:val="28"/>
          <w:szCs w:val="28"/>
        </w:rPr>
        <w:t>Neath Port Talbot aims to end homelessness.  Whilst this is a challenging ambition, it is our intention that we will focus our energies and resources to do all we can to prevent homelessness from happening, and if it does, that there is an appropriate and compassionate response to enabling all households to obtain secure and safe accommodation.</w:t>
      </w:r>
    </w:p>
    <w:p w:rsidR="00F964A4" w:rsidRPr="009D481D" w:rsidRDefault="00F964A4" w:rsidP="00F964A4">
      <w:pPr>
        <w:rPr>
          <w:color w:val="auto"/>
          <w:sz w:val="28"/>
          <w:szCs w:val="28"/>
        </w:rPr>
      </w:pPr>
      <w:r w:rsidRPr="009D481D">
        <w:rPr>
          <w:color w:val="auto"/>
          <w:sz w:val="28"/>
          <w:szCs w:val="28"/>
        </w:rPr>
        <w:t xml:space="preserve">This strategy is being written using our experience of the impact of the Covid Pandemic.  In March 2020, we </w:t>
      </w:r>
      <w:r w:rsidR="00F2290D">
        <w:rPr>
          <w:color w:val="auto"/>
          <w:sz w:val="28"/>
          <w:szCs w:val="28"/>
        </w:rPr>
        <w:t>secured</w:t>
      </w:r>
      <w:r w:rsidRPr="009D481D">
        <w:rPr>
          <w:color w:val="auto"/>
          <w:sz w:val="28"/>
          <w:szCs w:val="28"/>
        </w:rPr>
        <w:t xml:space="preserve"> an additional 95 units of temporary accommodation, to accommodate everyone who was homeless or inadequately housed so they could be safe.  The Welsh Government amended the legislation relating to our duties to people applying for homelessness support by removing the requirement that a household is in Priority need.  This has more than doubled the demand for emergency housing.  We are assuming </w:t>
      </w:r>
      <w:r w:rsidRPr="009D481D">
        <w:rPr>
          <w:color w:val="auto"/>
          <w:sz w:val="28"/>
          <w:szCs w:val="28"/>
        </w:rPr>
        <w:lastRenderedPageBreak/>
        <w:t>that this will remain in place, so our strategy is based around planning for this increased demand.</w:t>
      </w:r>
    </w:p>
    <w:p w:rsidR="00F964A4" w:rsidRPr="009D481D" w:rsidRDefault="00F964A4" w:rsidP="00F964A4">
      <w:pPr>
        <w:rPr>
          <w:color w:val="auto"/>
          <w:sz w:val="28"/>
          <w:szCs w:val="28"/>
        </w:rPr>
      </w:pPr>
      <w:r w:rsidRPr="009D481D">
        <w:rPr>
          <w:color w:val="auto"/>
          <w:sz w:val="28"/>
          <w:szCs w:val="28"/>
        </w:rPr>
        <w:t xml:space="preserve">To do this we need to work differently.  </w:t>
      </w:r>
    </w:p>
    <w:p w:rsidR="00F964A4" w:rsidRPr="009D481D" w:rsidRDefault="00F964A4" w:rsidP="00F964A4">
      <w:pPr>
        <w:pStyle w:val="ListParagraph"/>
        <w:numPr>
          <w:ilvl w:val="0"/>
          <w:numId w:val="6"/>
        </w:numPr>
        <w:spacing w:before="0" w:after="160" w:line="256" w:lineRule="auto"/>
        <w:rPr>
          <w:color w:val="auto"/>
          <w:sz w:val="28"/>
          <w:szCs w:val="28"/>
        </w:rPr>
      </w:pPr>
      <w:r w:rsidRPr="009D481D">
        <w:rPr>
          <w:color w:val="auto"/>
          <w:sz w:val="28"/>
          <w:szCs w:val="28"/>
        </w:rPr>
        <w:t xml:space="preserve">We need to procure more housing to offer good quality temporary accommodation to quickly accommodate people who are literally homeless, and to facilitate the supply of permanent, affordable homes to move on to.  </w:t>
      </w:r>
    </w:p>
    <w:p w:rsidR="00F964A4" w:rsidRPr="009D481D" w:rsidRDefault="00F964A4" w:rsidP="00F964A4">
      <w:pPr>
        <w:pStyle w:val="ListParagraph"/>
        <w:numPr>
          <w:ilvl w:val="0"/>
          <w:numId w:val="6"/>
        </w:numPr>
        <w:spacing w:before="0" w:after="160" w:line="256" w:lineRule="auto"/>
        <w:rPr>
          <w:color w:val="auto"/>
          <w:sz w:val="28"/>
          <w:szCs w:val="28"/>
        </w:rPr>
      </w:pPr>
      <w:r w:rsidRPr="009D481D">
        <w:rPr>
          <w:color w:val="auto"/>
          <w:sz w:val="28"/>
          <w:szCs w:val="28"/>
        </w:rPr>
        <w:t xml:space="preserve">We will transition to the development of a Rapid Rehousing model, so everyone in crisis can be housed and supported very quickly.  </w:t>
      </w:r>
    </w:p>
    <w:p w:rsidR="00F964A4" w:rsidRPr="009D481D" w:rsidRDefault="00F964A4" w:rsidP="00F964A4">
      <w:pPr>
        <w:pStyle w:val="ListParagraph"/>
        <w:numPr>
          <w:ilvl w:val="0"/>
          <w:numId w:val="6"/>
        </w:numPr>
        <w:spacing w:before="0" w:after="160" w:line="256" w:lineRule="auto"/>
        <w:rPr>
          <w:color w:val="auto"/>
          <w:sz w:val="28"/>
          <w:szCs w:val="28"/>
        </w:rPr>
      </w:pPr>
      <w:r w:rsidRPr="009D481D">
        <w:rPr>
          <w:color w:val="auto"/>
          <w:sz w:val="28"/>
          <w:szCs w:val="28"/>
        </w:rPr>
        <w:t xml:space="preserve">We need to ensure our support model is fit for purpose, and can deliver tailored and appropriate support to everyone, including those with complex needs.  </w:t>
      </w:r>
    </w:p>
    <w:p w:rsidR="00F964A4" w:rsidRPr="009D481D" w:rsidRDefault="00F964A4" w:rsidP="00F964A4">
      <w:pPr>
        <w:pStyle w:val="ListParagraph"/>
        <w:numPr>
          <w:ilvl w:val="0"/>
          <w:numId w:val="6"/>
        </w:numPr>
        <w:spacing w:before="0" w:after="160" w:line="256" w:lineRule="auto"/>
        <w:rPr>
          <w:color w:val="auto"/>
          <w:sz w:val="28"/>
          <w:szCs w:val="28"/>
        </w:rPr>
      </w:pPr>
      <w:r w:rsidRPr="009D481D">
        <w:rPr>
          <w:color w:val="auto"/>
          <w:sz w:val="28"/>
          <w:szCs w:val="28"/>
        </w:rPr>
        <w:t xml:space="preserve">We will build on our relationships with our partner housing associations, landlords and support agencies to co-create a housing pathway that works for our community, because we know we cannot end homelessness on our own.  </w:t>
      </w:r>
    </w:p>
    <w:p w:rsidR="00F964A4" w:rsidRDefault="00F964A4" w:rsidP="00F964A4">
      <w:pPr>
        <w:pStyle w:val="ListParagraph"/>
        <w:numPr>
          <w:ilvl w:val="0"/>
          <w:numId w:val="6"/>
        </w:numPr>
        <w:spacing w:before="0" w:after="160" w:line="256" w:lineRule="auto"/>
        <w:rPr>
          <w:color w:val="auto"/>
          <w:sz w:val="28"/>
          <w:szCs w:val="28"/>
        </w:rPr>
      </w:pPr>
      <w:r w:rsidRPr="009D481D">
        <w:rPr>
          <w:color w:val="auto"/>
          <w:sz w:val="28"/>
          <w:szCs w:val="28"/>
        </w:rPr>
        <w:t xml:space="preserve">We will provide a personalised response to each person which considers their experience and the underlying causes of their crisis.   </w:t>
      </w:r>
    </w:p>
    <w:p w:rsidR="00575857" w:rsidRDefault="00575857" w:rsidP="00575857">
      <w:pPr>
        <w:spacing w:before="0" w:after="160" w:line="256" w:lineRule="auto"/>
        <w:rPr>
          <w:color w:val="auto"/>
          <w:sz w:val="28"/>
          <w:szCs w:val="28"/>
        </w:rPr>
      </w:pPr>
    </w:p>
    <w:p w:rsidR="009F44ED" w:rsidRPr="009D481D" w:rsidRDefault="00CE1731" w:rsidP="009F44ED">
      <w:pPr>
        <w:pStyle w:val="Heading1"/>
        <w:rPr>
          <w:color w:val="1F497D"/>
          <w:szCs w:val="28"/>
        </w:rPr>
      </w:pPr>
      <w:bookmarkStart w:id="11" w:name="_Toc111559404"/>
      <w:r>
        <w:rPr>
          <w:color w:val="1F497D"/>
          <w:szCs w:val="28"/>
        </w:rPr>
        <w:t>Statement of Need</w:t>
      </w:r>
      <w:bookmarkEnd w:id="11"/>
    </w:p>
    <w:p w:rsidR="00E8174D" w:rsidRDefault="003F4C4B" w:rsidP="001B5DF6">
      <w:pPr>
        <w:rPr>
          <w:color w:val="auto"/>
          <w:sz w:val="28"/>
          <w:szCs w:val="28"/>
        </w:rPr>
      </w:pPr>
      <w:r>
        <w:rPr>
          <w:color w:val="auto"/>
          <w:sz w:val="28"/>
          <w:szCs w:val="28"/>
        </w:rPr>
        <w:t>We have utilised local and</w:t>
      </w:r>
      <w:r w:rsidR="009F44ED" w:rsidRPr="009D481D">
        <w:rPr>
          <w:color w:val="auto"/>
          <w:sz w:val="28"/>
          <w:szCs w:val="28"/>
        </w:rPr>
        <w:t xml:space="preserve"> national information and data sets</w:t>
      </w:r>
      <w:r>
        <w:rPr>
          <w:color w:val="auto"/>
          <w:sz w:val="28"/>
          <w:szCs w:val="28"/>
        </w:rPr>
        <w:t xml:space="preserve"> to inform our</w:t>
      </w:r>
      <w:r w:rsidR="009F44ED" w:rsidRPr="009D481D">
        <w:rPr>
          <w:color w:val="auto"/>
          <w:sz w:val="28"/>
          <w:szCs w:val="28"/>
        </w:rPr>
        <w:t xml:space="preserve"> Statement of Need which addresses current and future </w:t>
      </w:r>
      <w:r w:rsidR="001B5DF6">
        <w:rPr>
          <w:color w:val="auto"/>
          <w:sz w:val="28"/>
          <w:szCs w:val="28"/>
        </w:rPr>
        <w:t xml:space="preserve">service </w:t>
      </w:r>
      <w:r w:rsidR="009F44ED" w:rsidRPr="009D481D">
        <w:rPr>
          <w:color w:val="auto"/>
          <w:sz w:val="28"/>
          <w:szCs w:val="28"/>
        </w:rPr>
        <w:t xml:space="preserve">demands </w:t>
      </w:r>
      <w:r w:rsidR="001B5DF6">
        <w:rPr>
          <w:color w:val="auto"/>
          <w:sz w:val="28"/>
          <w:szCs w:val="28"/>
        </w:rPr>
        <w:t>and h</w:t>
      </w:r>
      <w:r w:rsidR="009F44ED" w:rsidRPr="009D481D">
        <w:rPr>
          <w:color w:val="auto"/>
          <w:sz w:val="28"/>
          <w:szCs w:val="28"/>
        </w:rPr>
        <w:t>ow statutory needs will be met</w:t>
      </w:r>
      <w:r w:rsidR="001B5DF6">
        <w:rPr>
          <w:color w:val="auto"/>
          <w:sz w:val="28"/>
          <w:szCs w:val="28"/>
        </w:rPr>
        <w:t>.</w:t>
      </w:r>
      <w:r w:rsidR="001719D0">
        <w:rPr>
          <w:color w:val="auto"/>
          <w:sz w:val="28"/>
          <w:szCs w:val="28"/>
        </w:rPr>
        <w:t xml:space="preserve"> </w:t>
      </w:r>
    </w:p>
    <w:p w:rsidR="00545CA3" w:rsidRPr="00545CA3" w:rsidRDefault="00CE1731" w:rsidP="00545CA3">
      <w:pPr>
        <w:pStyle w:val="CommentText"/>
        <w:spacing w:line="276" w:lineRule="auto"/>
        <w:rPr>
          <w:sz w:val="28"/>
        </w:rPr>
      </w:pPr>
      <w:r>
        <w:rPr>
          <w:sz w:val="28"/>
        </w:rPr>
        <w:t xml:space="preserve">The Housing Support Grant Annual Update provides comprehensive information on referrals, service mapping and demand, clients’ outcomes, service user surveys, funding </w:t>
      </w:r>
      <w:r w:rsidRPr="0003565E">
        <w:rPr>
          <w:sz w:val="28"/>
        </w:rPr>
        <w:t xml:space="preserve">streams and expenditure, commissioning activities and service developments. </w:t>
      </w:r>
      <w:r w:rsidR="0047151D" w:rsidRPr="0003565E">
        <w:rPr>
          <w:sz w:val="28"/>
        </w:rPr>
        <w:t xml:space="preserve">The </w:t>
      </w:r>
      <w:r w:rsidR="00A13346" w:rsidRPr="0003565E">
        <w:rPr>
          <w:sz w:val="28"/>
        </w:rPr>
        <w:t>Annual U</w:t>
      </w:r>
      <w:r w:rsidR="0047151D" w:rsidRPr="0003565E">
        <w:rPr>
          <w:sz w:val="28"/>
        </w:rPr>
        <w:t xml:space="preserve">pdate </w:t>
      </w:r>
      <w:r w:rsidR="00A13346" w:rsidRPr="0003565E">
        <w:rPr>
          <w:sz w:val="28"/>
        </w:rPr>
        <w:t>is available on request</w:t>
      </w:r>
      <w:r w:rsidR="0047151D" w:rsidRPr="0003565E">
        <w:rPr>
          <w:sz w:val="28"/>
        </w:rPr>
        <w:t>.</w:t>
      </w:r>
    </w:p>
    <w:p w:rsidR="00CE1731" w:rsidRDefault="00CE1731" w:rsidP="001B5DF6">
      <w:pPr>
        <w:rPr>
          <w:color w:val="auto"/>
          <w:sz w:val="28"/>
          <w:szCs w:val="28"/>
        </w:rPr>
      </w:pPr>
      <w:r>
        <w:rPr>
          <w:color w:val="auto"/>
          <w:sz w:val="28"/>
          <w:szCs w:val="28"/>
        </w:rPr>
        <w:t>Key messages include:</w:t>
      </w:r>
    </w:p>
    <w:p w:rsidR="00CE1731" w:rsidRDefault="00CE1731" w:rsidP="001B5DF6">
      <w:pPr>
        <w:rPr>
          <w:color w:val="auto"/>
          <w:sz w:val="28"/>
          <w:szCs w:val="28"/>
        </w:rPr>
      </w:pPr>
    </w:p>
    <w:p w:rsidR="00CE1731" w:rsidRDefault="00CE1731" w:rsidP="001B5DF6">
      <w:pPr>
        <w:rPr>
          <w:color w:val="auto"/>
          <w:sz w:val="28"/>
          <w:szCs w:val="28"/>
        </w:rPr>
      </w:pPr>
    </w:p>
    <w:p w:rsidR="00860D4B" w:rsidRDefault="00860D4B" w:rsidP="001B5DF6">
      <w:pPr>
        <w:rPr>
          <w:color w:val="auto"/>
          <w:sz w:val="28"/>
          <w:szCs w:val="28"/>
        </w:rPr>
      </w:pPr>
    </w:p>
    <w:p w:rsidR="00860D4B" w:rsidRDefault="00860D4B" w:rsidP="001B5DF6">
      <w:pPr>
        <w:rPr>
          <w:color w:val="auto"/>
          <w:sz w:val="28"/>
          <w:szCs w:val="28"/>
        </w:rPr>
      </w:pPr>
    </w:p>
    <w:p w:rsidR="00860D4B" w:rsidRPr="00253CC8" w:rsidRDefault="00860D4B" w:rsidP="00860D4B">
      <w:pPr>
        <w:shd w:val="clear" w:color="auto" w:fill="007398"/>
        <w:jc w:val="center"/>
        <w:rPr>
          <w:color w:val="FFFFFF" w:themeColor="background1"/>
        </w:rPr>
      </w:pPr>
      <w:r w:rsidRPr="00253CC8">
        <w:rPr>
          <w:b/>
          <w:color w:val="FFFFFF" w:themeColor="background1"/>
        </w:rPr>
        <w:lastRenderedPageBreak/>
        <w:t xml:space="preserve">The </w:t>
      </w:r>
      <w:r>
        <w:rPr>
          <w:b/>
          <w:color w:val="FFFFFF" w:themeColor="background1"/>
        </w:rPr>
        <w:t>number of homelessness presentations has increased by about 15.7% between 2020/21 and 2021/22. Projections for 2022/23 indicate that there will be a 16% increase against 2021/22 figures.</w:t>
      </w:r>
    </w:p>
    <w:p w:rsidR="00860D4B" w:rsidRPr="001A10ED" w:rsidRDefault="00860D4B" w:rsidP="0018491A">
      <w:pPr>
        <w:spacing w:before="0" w:after="0" w:line="240" w:lineRule="auto"/>
        <w:rPr>
          <w:color w:val="auto"/>
          <w:sz w:val="16"/>
          <w:szCs w:val="28"/>
        </w:rPr>
      </w:pPr>
    </w:p>
    <w:p w:rsidR="00860D4B" w:rsidRPr="00253CC8" w:rsidRDefault="00860D4B" w:rsidP="00860D4B">
      <w:pPr>
        <w:shd w:val="clear" w:color="auto" w:fill="00BFB3"/>
        <w:jc w:val="center"/>
        <w:rPr>
          <w:color w:val="FFFFFF" w:themeColor="background1"/>
        </w:rPr>
      </w:pPr>
      <w:r>
        <w:rPr>
          <w:b/>
          <w:color w:val="FFFFFF" w:themeColor="background1"/>
        </w:rPr>
        <w:t>The number of presentations where an assessment was made is relatively evenly split between males and females</w:t>
      </w:r>
    </w:p>
    <w:p w:rsidR="00CE1731" w:rsidRPr="001A10ED" w:rsidRDefault="00CE1731" w:rsidP="0018491A">
      <w:pPr>
        <w:spacing w:before="0" w:after="0" w:line="240" w:lineRule="auto"/>
        <w:rPr>
          <w:color w:val="auto"/>
          <w:sz w:val="18"/>
          <w:szCs w:val="28"/>
        </w:rPr>
      </w:pPr>
    </w:p>
    <w:p w:rsidR="00860D4B" w:rsidRPr="006D7B6B" w:rsidRDefault="00860D4B" w:rsidP="00860D4B">
      <w:pPr>
        <w:shd w:val="clear" w:color="auto" w:fill="D9D9D9"/>
        <w:jc w:val="center"/>
        <w:rPr>
          <w:color w:val="007398"/>
        </w:rPr>
      </w:pPr>
      <w:r w:rsidRPr="006D7B6B">
        <w:rPr>
          <w:b/>
          <w:color w:val="007398"/>
        </w:rPr>
        <w:t>The main reasons for homelessness are parents/family can’t accommodate, or breakdowns in relationships</w:t>
      </w:r>
    </w:p>
    <w:p w:rsidR="0018491A" w:rsidRDefault="0018491A" w:rsidP="0018491A">
      <w:pPr>
        <w:jc w:val="center"/>
        <w:rPr>
          <w:b/>
          <w:color w:val="auto"/>
        </w:rPr>
      </w:pPr>
      <w:r w:rsidRPr="0018491A">
        <w:rPr>
          <w:b/>
          <w:color w:val="auto"/>
        </w:rPr>
        <w:t>3,360 periods of support were provided to 2,107 individuals and families during 2020/21</w:t>
      </w:r>
    </w:p>
    <w:p w:rsidR="0018491A" w:rsidRDefault="0018491A" w:rsidP="0018491A">
      <w:pPr>
        <w:shd w:val="clear" w:color="auto" w:fill="B80007"/>
        <w:jc w:val="center"/>
        <w:rPr>
          <w:b/>
          <w:color w:val="FFFFFF" w:themeColor="background1"/>
        </w:rPr>
      </w:pPr>
      <w:r>
        <w:rPr>
          <w:b/>
          <w:color w:val="FFFFFF" w:themeColor="background1"/>
        </w:rPr>
        <w:t>Emerging trends include:</w:t>
      </w:r>
    </w:p>
    <w:p w:rsidR="0018491A" w:rsidRPr="001719D0" w:rsidRDefault="0018491A" w:rsidP="0018491A">
      <w:pPr>
        <w:pStyle w:val="ListParagraph"/>
        <w:numPr>
          <w:ilvl w:val="0"/>
          <w:numId w:val="31"/>
        </w:numPr>
        <w:shd w:val="clear" w:color="auto" w:fill="B80007"/>
        <w:rPr>
          <w:color w:val="FFFFFF" w:themeColor="background1"/>
        </w:rPr>
      </w:pPr>
      <w:r w:rsidRPr="001719D0">
        <w:rPr>
          <w:color w:val="FFFFFF" w:themeColor="background1"/>
        </w:rPr>
        <w:t xml:space="preserve">The number of young people asked to leave home is increasing </w:t>
      </w:r>
    </w:p>
    <w:p w:rsidR="0018491A" w:rsidRPr="001719D0" w:rsidRDefault="0018491A" w:rsidP="0018491A">
      <w:pPr>
        <w:pStyle w:val="ListParagraph"/>
        <w:numPr>
          <w:ilvl w:val="0"/>
          <w:numId w:val="31"/>
        </w:numPr>
        <w:shd w:val="clear" w:color="auto" w:fill="B80007"/>
        <w:rPr>
          <w:color w:val="FFFFFF" w:themeColor="background1"/>
        </w:rPr>
      </w:pPr>
      <w:r w:rsidRPr="001719D0">
        <w:rPr>
          <w:color w:val="FFFFFF" w:themeColor="background1"/>
        </w:rPr>
        <w:t>More properties reported as being in disrepair</w:t>
      </w:r>
    </w:p>
    <w:p w:rsidR="0018491A" w:rsidRDefault="0018491A" w:rsidP="0018491A">
      <w:pPr>
        <w:pStyle w:val="ListParagraph"/>
        <w:numPr>
          <w:ilvl w:val="0"/>
          <w:numId w:val="31"/>
        </w:numPr>
        <w:shd w:val="clear" w:color="auto" w:fill="B80007"/>
        <w:rPr>
          <w:color w:val="FFFFFF" w:themeColor="background1"/>
        </w:rPr>
      </w:pPr>
      <w:r w:rsidRPr="001719D0">
        <w:rPr>
          <w:color w:val="FFFFFF" w:themeColor="background1"/>
        </w:rPr>
        <w:t>Evictions are increasing in the Private Rented Sector</w:t>
      </w:r>
    </w:p>
    <w:p w:rsidR="0018491A" w:rsidRPr="001719D0" w:rsidRDefault="0018491A" w:rsidP="0018491A">
      <w:pPr>
        <w:pStyle w:val="ListParagraph"/>
        <w:numPr>
          <w:ilvl w:val="0"/>
          <w:numId w:val="31"/>
        </w:numPr>
        <w:shd w:val="clear" w:color="auto" w:fill="B80007"/>
        <w:rPr>
          <w:color w:val="FFFFFF" w:themeColor="background1"/>
        </w:rPr>
      </w:pPr>
      <w:r>
        <w:rPr>
          <w:color w:val="FFFFFF" w:themeColor="background1"/>
        </w:rPr>
        <w:t>Financial hardship will likely lead to more evictions</w:t>
      </w:r>
    </w:p>
    <w:p w:rsidR="00CE1731" w:rsidRPr="001A10ED" w:rsidRDefault="00CE1731" w:rsidP="0018491A">
      <w:pPr>
        <w:spacing w:before="0" w:after="0" w:line="240" w:lineRule="auto"/>
        <w:rPr>
          <w:color w:val="auto"/>
          <w:sz w:val="18"/>
          <w:szCs w:val="28"/>
        </w:rPr>
      </w:pPr>
    </w:p>
    <w:p w:rsidR="0018491A" w:rsidRDefault="0018491A" w:rsidP="0018491A">
      <w:pPr>
        <w:shd w:val="clear" w:color="auto" w:fill="007398"/>
        <w:jc w:val="center"/>
        <w:rPr>
          <w:b/>
          <w:color w:val="FFFFFF" w:themeColor="background1"/>
        </w:rPr>
      </w:pPr>
      <w:r>
        <w:rPr>
          <w:b/>
          <w:color w:val="FFFFFF" w:themeColor="background1"/>
        </w:rPr>
        <w:t>Within short term services, the most identified outcome areas are:</w:t>
      </w:r>
    </w:p>
    <w:p w:rsidR="0018491A" w:rsidRPr="00545CA3" w:rsidRDefault="0018491A" w:rsidP="0018491A">
      <w:pPr>
        <w:pStyle w:val="ListParagraph"/>
        <w:numPr>
          <w:ilvl w:val="0"/>
          <w:numId w:val="32"/>
        </w:numPr>
        <w:shd w:val="clear" w:color="auto" w:fill="007398"/>
        <w:rPr>
          <w:color w:val="FFFFFF" w:themeColor="background1"/>
        </w:rPr>
      </w:pPr>
      <w:r w:rsidRPr="00545CA3">
        <w:rPr>
          <w:color w:val="FFFFFF" w:themeColor="background1"/>
        </w:rPr>
        <w:t>Managing accommodation (</w:t>
      </w:r>
      <w:r>
        <w:rPr>
          <w:color w:val="FFFFFF" w:themeColor="background1"/>
        </w:rPr>
        <w:t>98</w:t>
      </w:r>
      <w:r w:rsidRPr="00545CA3">
        <w:rPr>
          <w:color w:val="FFFFFF" w:themeColor="background1"/>
        </w:rPr>
        <w:t>%)</w:t>
      </w:r>
    </w:p>
    <w:p w:rsidR="0018491A" w:rsidRDefault="0018491A" w:rsidP="0018491A">
      <w:pPr>
        <w:pStyle w:val="ListParagraph"/>
        <w:numPr>
          <w:ilvl w:val="0"/>
          <w:numId w:val="32"/>
        </w:numPr>
        <w:shd w:val="clear" w:color="auto" w:fill="007398"/>
        <w:rPr>
          <w:color w:val="FFFFFF" w:themeColor="background1"/>
        </w:rPr>
      </w:pPr>
      <w:r w:rsidRPr="00545CA3">
        <w:rPr>
          <w:color w:val="FFFFFF" w:themeColor="background1"/>
        </w:rPr>
        <w:t>Managing money (5</w:t>
      </w:r>
      <w:r>
        <w:rPr>
          <w:color w:val="FFFFFF" w:themeColor="background1"/>
        </w:rPr>
        <w:t>7</w:t>
      </w:r>
      <w:r w:rsidRPr="00545CA3">
        <w:rPr>
          <w:color w:val="FFFFFF" w:themeColor="background1"/>
        </w:rPr>
        <w:t>%)</w:t>
      </w:r>
    </w:p>
    <w:p w:rsidR="001A10ED" w:rsidRPr="00545CA3" w:rsidRDefault="001A10ED" w:rsidP="0018491A">
      <w:pPr>
        <w:pStyle w:val="ListParagraph"/>
        <w:numPr>
          <w:ilvl w:val="0"/>
          <w:numId w:val="32"/>
        </w:numPr>
        <w:shd w:val="clear" w:color="auto" w:fill="007398"/>
        <w:rPr>
          <w:color w:val="FFFFFF" w:themeColor="background1"/>
        </w:rPr>
      </w:pPr>
      <w:r>
        <w:rPr>
          <w:color w:val="FFFFFF" w:themeColor="background1"/>
        </w:rPr>
        <w:t>Mentally healthy (49%)</w:t>
      </w:r>
    </w:p>
    <w:p w:rsidR="0018491A" w:rsidRDefault="0018491A" w:rsidP="0018491A">
      <w:pPr>
        <w:spacing w:before="0" w:after="0" w:line="240" w:lineRule="auto"/>
        <w:rPr>
          <w:color w:val="FFFFFF" w:themeColor="background1"/>
        </w:rPr>
      </w:pPr>
      <w:r w:rsidRPr="0018491A">
        <w:rPr>
          <w:color w:val="FFFFFF" w:themeColor="background1"/>
          <w:sz w:val="20"/>
        </w:rPr>
        <w:t>Mentally</w:t>
      </w:r>
      <w:r w:rsidRPr="00545CA3">
        <w:rPr>
          <w:color w:val="FFFFFF" w:themeColor="background1"/>
        </w:rPr>
        <w:t xml:space="preserve"> heal</w:t>
      </w:r>
    </w:p>
    <w:p w:rsidR="0018491A" w:rsidRDefault="0018491A" w:rsidP="0018491A">
      <w:pPr>
        <w:shd w:val="clear" w:color="auto" w:fill="00A499"/>
        <w:jc w:val="center"/>
        <w:rPr>
          <w:b/>
          <w:color w:val="FFFFFF" w:themeColor="background1"/>
        </w:rPr>
      </w:pPr>
      <w:r>
        <w:rPr>
          <w:b/>
          <w:color w:val="FFFFFF" w:themeColor="background1"/>
        </w:rPr>
        <w:t>Within long term services, the most identified outcome areas are:</w:t>
      </w:r>
    </w:p>
    <w:p w:rsidR="0018491A" w:rsidRPr="00545CA3" w:rsidRDefault="0018491A" w:rsidP="0018491A">
      <w:pPr>
        <w:pStyle w:val="ListParagraph"/>
        <w:numPr>
          <w:ilvl w:val="0"/>
          <w:numId w:val="32"/>
        </w:numPr>
        <w:shd w:val="clear" w:color="auto" w:fill="00A499"/>
        <w:rPr>
          <w:color w:val="FFFFFF" w:themeColor="background1"/>
        </w:rPr>
      </w:pPr>
      <w:r w:rsidRPr="00545CA3">
        <w:rPr>
          <w:color w:val="FFFFFF" w:themeColor="background1"/>
        </w:rPr>
        <w:t>Feeling safe (78%)</w:t>
      </w:r>
    </w:p>
    <w:p w:rsidR="0018491A" w:rsidRPr="00545CA3" w:rsidRDefault="0018491A" w:rsidP="0018491A">
      <w:pPr>
        <w:pStyle w:val="ListParagraph"/>
        <w:numPr>
          <w:ilvl w:val="0"/>
          <w:numId w:val="32"/>
        </w:numPr>
        <w:shd w:val="clear" w:color="auto" w:fill="00A499"/>
        <w:rPr>
          <w:color w:val="FFFFFF" w:themeColor="background1"/>
        </w:rPr>
      </w:pPr>
      <w:r w:rsidRPr="00545CA3">
        <w:rPr>
          <w:color w:val="FFFFFF" w:themeColor="background1"/>
        </w:rPr>
        <w:t>Managing accommodation (76%)</w:t>
      </w:r>
    </w:p>
    <w:p w:rsidR="0018491A" w:rsidRPr="00545CA3" w:rsidRDefault="0018491A" w:rsidP="0018491A">
      <w:pPr>
        <w:pStyle w:val="ListParagraph"/>
        <w:numPr>
          <w:ilvl w:val="0"/>
          <w:numId w:val="32"/>
        </w:numPr>
        <w:shd w:val="clear" w:color="auto" w:fill="00A499"/>
        <w:rPr>
          <w:color w:val="FFFFFF" w:themeColor="background1"/>
        </w:rPr>
      </w:pPr>
      <w:r w:rsidRPr="00545CA3">
        <w:rPr>
          <w:color w:val="FFFFFF" w:themeColor="background1"/>
        </w:rPr>
        <w:t>Managing money (58%)</w:t>
      </w:r>
    </w:p>
    <w:p w:rsidR="00253CC8" w:rsidRPr="001A10ED" w:rsidRDefault="0018491A" w:rsidP="001A10ED">
      <w:pPr>
        <w:spacing w:before="0" w:after="0" w:line="240" w:lineRule="auto"/>
        <w:rPr>
          <w:color w:val="FFFFFF" w:themeColor="background1"/>
          <w:sz w:val="18"/>
        </w:rPr>
      </w:pPr>
      <w:r w:rsidRPr="00545CA3">
        <w:rPr>
          <w:color w:val="FFFFFF" w:themeColor="background1"/>
        </w:rPr>
        <w:t>(49%)</w:t>
      </w:r>
    </w:p>
    <w:p w:rsidR="0018491A" w:rsidRPr="00253CC8" w:rsidRDefault="0018491A" w:rsidP="0018491A">
      <w:pPr>
        <w:shd w:val="clear" w:color="auto" w:fill="2CD5C4"/>
        <w:jc w:val="center"/>
        <w:rPr>
          <w:color w:val="FFFFFF" w:themeColor="background1"/>
        </w:rPr>
      </w:pPr>
      <w:r>
        <w:rPr>
          <w:b/>
          <w:color w:val="FFFFFF" w:themeColor="background1"/>
        </w:rPr>
        <w:t>There is currently no-one sleeping rough in Neath Port Talbot</w:t>
      </w:r>
    </w:p>
    <w:p w:rsidR="0018491A" w:rsidRPr="001A10ED" w:rsidRDefault="0018491A" w:rsidP="0018491A">
      <w:pPr>
        <w:spacing w:before="0" w:after="0" w:line="240" w:lineRule="auto"/>
        <w:rPr>
          <w:color w:val="auto"/>
          <w:sz w:val="18"/>
          <w:szCs w:val="28"/>
        </w:rPr>
      </w:pPr>
    </w:p>
    <w:p w:rsidR="0018491A" w:rsidRPr="00562C29" w:rsidRDefault="0018491A" w:rsidP="0018491A">
      <w:pPr>
        <w:shd w:val="clear" w:color="auto" w:fill="B80007"/>
        <w:jc w:val="center"/>
        <w:rPr>
          <w:b/>
          <w:color w:val="FFFFFF" w:themeColor="background1"/>
        </w:rPr>
      </w:pPr>
      <w:r>
        <w:rPr>
          <w:b/>
          <w:color w:val="FFFFFF" w:themeColor="background1"/>
        </w:rPr>
        <w:t>We will need an extra 600 affordable homes over the next 10 years to meet demand</w:t>
      </w:r>
    </w:p>
    <w:p w:rsidR="00253CC8" w:rsidRPr="001A10ED" w:rsidRDefault="00253CC8" w:rsidP="0018491A">
      <w:pPr>
        <w:spacing w:before="0" w:after="0" w:line="240" w:lineRule="auto"/>
        <w:rPr>
          <w:color w:val="FFFFFF" w:themeColor="background1"/>
          <w:sz w:val="16"/>
          <w:szCs w:val="28"/>
        </w:rPr>
      </w:pPr>
      <w:bookmarkStart w:id="12" w:name="_GoBack"/>
      <w:bookmarkEnd w:id="12"/>
    </w:p>
    <w:p w:rsidR="0018491A" w:rsidRDefault="0018491A" w:rsidP="0018491A">
      <w:pPr>
        <w:shd w:val="clear" w:color="auto" w:fill="00BFB3"/>
        <w:jc w:val="center"/>
        <w:rPr>
          <w:b/>
          <w:color w:val="FFFFFF" w:themeColor="background1"/>
        </w:rPr>
      </w:pPr>
      <w:r>
        <w:rPr>
          <w:b/>
          <w:color w:val="FFFFFF" w:themeColor="background1"/>
        </w:rPr>
        <w:t>Overall, the outcome areas that are most identified are:</w:t>
      </w:r>
    </w:p>
    <w:p w:rsidR="0018491A" w:rsidRPr="00545CA3" w:rsidRDefault="0018491A" w:rsidP="0018491A">
      <w:pPr>
        <w:pStyle w:val="ListParagraph"/>
        <w:numPr>
          <w:ilvl w:val="0"/>
          <w:numId w:val="32"/>
        </w:numPr>
        <w:shd w:val="clear" w:color="auto" w:fill="00BFB3"/>
        <w:rPr>
          <w:color w:val="FFFFFF" w:themeColor="background1"/>
        </w:rPr>
      </w:pPr>
      <w:r w:rsidRPr="00545CA3">
        <w:rPr>
          <w:color w:val="FFFFFF" w:themeColor="background1"/>
        </w:rPr>
        <w:t>Managing accommodation (94%)</w:t>
      </w:r>
    </w:p>
    <w:p w:rsidR="0018491A" w:rsidRPr="00545CA3" w:rsidRDefault="0018491A" w:rsidP="0018491A">
      <w:pPr>
        <w:pStyle w:val="ListParagraph"/>
        <w:numPr>
          <w:ilvl w:val="0"/>
          <w:numId w:val="32"/>
        </w:numPr>
        <w:shd w:val="clear" w:color="auto" w:fill="00BFB3"/>
        <w:rPr>
          <w:color w:val="FFFFFF" w:themeColor="background1"/>
        </w:rPr>
      </w:pPr>
      <w:r w:rsidRPr="00545CA3">
        <w:rPr>
          <w:color w:val="FFFFFF" w:themeColor="background1"/>
        </w:rPr>
        <w:t>Managing money (57%)</w:t>
      </w:r>
    </w:p>
    <w:p w:rsidR="0018491A" w:rsidRPr="00545CA3" w:rsidRDefault="0018491A" w:rsidP="0018491A">
      <w:pPr>
        <w:pStyle w:val="ListParagraph"/>
        <w:numPr>
          <w:ilvl w:val="0"/>
          <w:numId w:val="32"/>
        </w:numPr>
        <w:shd w:val="clear" w:color="auto" w:fill="00BFB3"/>
        <w:rPr>
          <w:color w:val="FFFFFF" w:themeColor="background1"/>
        </w:rPr>
      </w:pPr>
      <w:r w:rsidRPr="00545CA3">
        <w:rPr>
          <w:color w:val="FFFFFF" w:themeColor="background1"/>
        </w:rPr>
        <w:t>Mental health (50%)</w:t>
      </w:r>
    </w:p>
    <w:p w:rsidR="0018491A" w:rsidRPr="0018491A" w:rsidRDefault="0018491A" w:rsidP="0018491A">
      <w:pPr>
        <w:pStyle w:val="ListParagraph"/>
        <w:numPr>
          <w:ilvl w:val="0"/>
          <w:numId w:val="32"/>
        </w:numPr>
        <w:shd w:val="clear" w:color="auto" w:fill="2CD5C4"/>
        <w:jc w:val="center"/>
        <w:rPr>
          <w:b/>
          <w:color w:val="FFFFFF" w:themeColor="background1"/>
        </w:rPr>
      </w:pPr>
      <w:r w:rsidRPr="0018491A">
        <w:rPr>
          <w:b/>
          <w:color w:val="FFFFFF" w:themeColor="background1"/>
        </w:rPr>
        <w:t>Nearly half (44%) of young people accessing accommodation cited mental health as an additional need</w:t>
      </w:r>
    </w:p>
    <w:p w:rsidR="00307BBD" w:rsidRPr="009D481D" w:rsidRDefault="00A0207E" w:rsidP="00E8174D">
      <w:pPr>
        <w:pStyle w:val="Heading1"/>
        <w:rPr>
          <w:color w:val="1F497D"/>
          <w:szCs w:val="28"/>
        </w:rPr>
      </w:pPr>
      <w:r w:rsidRPr="009D481D">
        <w:rPr>
          <w:szCs w:val="28"/>
        </w:rPr>
        <w:lastRenderedPageBreak/>
        <w:t xml:space="preserve"> </w:t>
      </w:r>
      <w:bookmarkStart w:id="13" w:name="_Toc94870991"/>
      <w:bookmarkStart w:id="14" w:name="_Toc111559405"/>
      <w:r w:rsidR="00307BBD" w:rsidRPr="009D481D">
        <w:rPr>
          <w:color w:val="1F497D"/>
          <w:szCs w:val="28"/>
        </w:rPr>
        <w:t xml:space="preserve">What is our </w:t>
      </w:r>
      <w:r w:rsidR="00F4503E" w:rsidRPr="009D481D">
        <w:rPr>
          <w:color w:val="1F497D"/>
          <w:szCs w:val="28"/>
        </w:rPr>
        <w:t>focus?</w:t>
      </w:r>
      <w:bookmarkEnd w:id="13"/>
      <w:bookmarkEnd w:id="14"/>
      <w:r w:rsidR="00307BBD" w:rsidRPr="009D481D">
        <w:rPr>
          <w:color w:val="1F497D"/>
          <w:szCs w:val="28"/>
        </w:rPr>
        <w:t xml:space="preserve"> </w:t>
      </w:r>
    </w:p>
    <w:p w:rsidR="0034656D" w:rsidRDefault="00642D65" w:rsidP="0034656D">
      <w:pPr>
        <w:rPr>
          <w:color w:val="auto"/>
          <w:sz w:val="28"/>
          <w:szCs w:val="28"/>
        </w:rPr>
      </w:pPr>
      <w:r w:rsidRPr="009D481D">
        <w:rPr>
          <w:color w:val="auto"/>
          <w:sz w:val="28"/>
          <w:szCs w:val="28"/>
        </w:rPr>
        <w:t>The following section outlines the priority areas that we are planning to take forwar</w:t>
      </w:r>
      <w:r w:rsidR="00A82920" w:rsidRPr="009D481D">
        <w:rPr>
          <w:color w:val="auto"/>
          <w:sz w:val="28"/>
          <w:szCs w:val="28"/>
        </w:rPr>
        <w:t xml:space="preserve">d over the next four years.  </w:t>
      </w:r>
      <w:r w:rsidR="001E716C" w:rsidRPr="009D481D">
        <w:rPr>
          <w:color w:val="auto"/>
          <w:sz w:val="28"/>
          <w:szCs w:val="28"/>
        </w:rPr>
        <w:t>A</w:t>
      </w:r>
      <w:r w:rsidR="00A82920" w:rsidRPr="009D481D">
        <w:rPr>
          <w:color w:val="auto"/>
          <w:sz w:val="28"/>
          <w:szCs w:val="28"/>
        </w:rPr>
        <w:t xml:space="preserve"> detailed delivery plan</w:t>
      </w:r>
      <w:r w:rsidR="001E716C" w:rsidRPr="009D481D">
        <w:rPr>
          <w:color w:val="auto"/>
          <w:sz w:val="28"/>
          <w:szCs w:val="28"/>
        </w:rPr>
        <w:t xml:space="preserve">, co-produced with key stakeholders </w:t>
      </w:r>
      <w:r w:rsidR="00A82920" w:rsidRPr="009D481D">
        <w:rPr>
          <w:color w:val="auto"/>
          <w:sz w:val="28"/>
          <w:szCs w:val="28"/>
        </w:rPr>
        <w:t>will be developed over the coming months outlin</w:t>
      </w:r>
      <w:r w:rsidR="001E716C" w:rsidRPr="009D481D">
        <w:rPr>
          <w:color w:val="auto"/>
          <w:sz w:val="28"/>
          <w:szCs w:val="28"/>
        </w:rPr>
        <w:t>ing</w:t>
      </w:r>
      <w:r w:rsidR="00A82920" w:rsidRPr="009D481D">
        <w:rPr>
          <w:color w:val="auto"/>
          <w:sz w:val="28"/>
          <w:szCs w:val="28"/>
        </w:rPr>
        <w:t xml:space="preserve"> how we intend to implement these priorities.</w:t>
      </w:r>
    </w:p>
    <w:p w:rsidR="00F2290D" w:rsidRPr="009D481D" w:rsidRDefault="00F2290D" w:rsidP="0034656D">
      <w:pPr>
        <w:rPr>
          <w:color w:val="auto"/>
          <w:sz w:val="28"/>
          <w:szCs w:val="28"/>
        </w:rPr>
      </w:pPr>
    </w:p>
    <w:p w:rsidR="00413B98" w:rsidRPr="009D481D" w:rsidRDefault="003B1B26" w:rsidP="00E8174D">
      <w:pPr>
        <w:pStyle w:val="Heading2"/>
        <w:rPr>
          <w:sz w:val="28"/>
          <w:szCs w:val="28"/>
        </w:rPr>
      </w:pPr>
      <w:bookmarkStart w:id="15" w:name="_Toc94870992"/>
      <w:bookmarkStart w:id="16" w:name="_Toc111559406"/>
      <w:r w:rsidRPr="009D481D">
        <w:rPr>
          <w:sz w:val="28"/>
          <w:szCs w:val="28"/>
        </w:rPr>
        <w:t>Priority</w:t>
      </w:r>
      <w:r w:rsidR="00AD4CF2" w:rsidRPr="009D481D">
        <w:rPr>
          <w:sz w:val="28"/>
          <w:szCs w:val="28"/>
        </w:rPr>
        <w:t xml:space="preserve"> 1 </w:t>
      </w:r>
      <w:r w:rsidR="004347A9" w:rsidRPr="009D481D">
        <w:rPr>
          <w:sz w:val="28"/>
          <w:szCs w:val="28"/>
        </w:rPr>
        <w:t>-</w:t>
      </w:r>
      <w:r w:rsidR="000E1175" w:rsidRPr="009D481D">
        <w:rPr>
          <w:sz w:val="28"/>
          <w:szCs w:val="28"/>
        </w:rPr>
        <w:t xml:space="preserve"> </w:t>
      </w:r>
      <w:r w:rsidR="00CA7C50" w:rsidRPr="009D481D">
        <w:rPr>
          <w:sz w:val="28"/>
          <w:szCs w:val="28"/>
        </w:rPr>
        <w:t>Strengthening approaches to early intervention and prevention</w:t>
      </w:r>
      <w:bookmarkEnd w:id="15"/>
      <w:bookmarkEnd w:id="16"/>
    </w:p>
    <w:p w:rsidR="004E5D8C" w:rsidRPr="009D481D" w:rsidRDefault="004E5D8C" w:rsidP="004E5D8C">
      <w:pPr>
        <w:rPr>
          <w:color w:val="auto"/>
          <w:sz w:val="28"/>
          <w:szCs w:val="28"/>
        </w:rPr>
      </w:pPr>
      <w:r w:rsidRPr="009D481D">
        <w:rPr>
          <w:color w:val="auto"/>
          <w:sz w:val="28"/>
          <w:szCs w:val="28"/>
        </w:rPr>
        <w:t>We will work with other agencies, including landlords, South Wales Police, (SWP) Social Services, Department of Works and Pensions (DWP), Her Majest</w:t>
      </w:r>
      <w:r w:rsidR="00BD0CF5">
        <w:rPr>
          <w:color w:val="auto"/>
          <w:sz w:val="28"/>
          <w:szCs w:val="28"/>
        </w:rPr>
        <w:t>y’</w:t>
      </w:r>
      <w:r w:rsidRPr="009D481D">
        <w:rPr>
          <w:color w:val="auto"/>
          <w:sz w:val="28"/>
          <w:szCs w:val="28"/>
        </w:rPr>
        <w:t>s Prison and Probation Service (HMPPS), Swansea Bay University Health Board (SBUHB) and our local communities to ensure that we can identify issues at an early stage.  This partnership working will ensure that those who are having difficulties managing their accommodation, or at risk of homelessness get the right support at the right time, and in the right place.</w:t>
      </w:r>
    </w:p>
    <w:p w:rsidR="00C42271" w:rsidRPr="009D481D" w:rsidRDefault="00C42271" w:rsidP="00C42271">
      <w:pPr>
        <w:rPr>
          <w:color w:val="auto"/>
          <w:sz w:val="28"/>
          <w:szCs w:val="28"/>
        </w:rPr>
      </w:pPr>
      <w:r w:rsidRPr="009D481D">
        <w:rPr>
          <w:color w:val="auto"/>
          <w:sz w:val="28"/>
          <w:szCs w:val="28"/>
        </w:rPr>
        <w:t xml:space="preserve">An increase in the Housing Support Grant has enabled the Housing Options Service to increase its capacity for both prevention and support work, to meet the increased demand as a result of the </w:t>
      </w:r>
      <w:r w:rsidR="00B16384" w:rsidRPr="009D481D">
        <w:rPr>
          <w:color w:val="auto"/>
          <w:sz w:val="28"/>
          <w:szCs w:val="28"/>
        </w:rPr>
        <w:t xml:space="preserve">change in </w:t>
      </w:r>
      <w:r w:rsidRPr="009D481D">
        <w:rPr>
          <w:color w:val="auto"/>
          <w:sz w:val="28"/>
          <w:szCs w:val="28"/>
        </w:rPr>
        <w:t>Covid</w:t>
      </w:r>
      <w:r w:rsidR="00AA61C3" w:rsidRPr="009D481D">
        <w:rPr>
          <w:color w:val="auto"/>
          <w:sz w:val="28"/>
          <w:szCs w:val="28"/>
        </w:rPr>
        <w:t>-19</w:t>
      </w:r>
      <w:r w:rsidR="00B16384" w:rsidRPr="009D481D">
        <w:rPr>
          <w:color w:val="auto"/>
          <w:sz w:val="28"/>
          <w:szCs w:val="28"/>
        </w:rPr>
        <w:t xml:space="preserve"> legislation</w:t>
      </w:r>
      <w:r w:rsidRPr="009D481D">
        <w:rPr>
          <w:color w:val="auto"/>
          <w:sz w:val="28"/>
          <w:szCs w:val="28"/>
        </w:rPr>
        <w:t xml:space="preserve">.  </w:t>
      </w:r>
    </w:p>
    <w:p w:rsidR="00C42271" w:rsidRPr="009D481D" w:rsidRDefault="00AA61C3" w:rsidP="00C42271">
      <w:pPr>
        <w:rPr>
          <w:color w:val="auto"/>
          <w:sz w:val="28"/>
          <w:szCs w:val="28"/>
        </w:rPr>
      </w:pPr>
      <w:r w:rsidRPr="009D481D">
        <w:rPr>
          <w:color w:val="auto"/>
          <w:sz w:val="28"/>
          <w:szCs w:val="28"/>
        </w:rPr>
        <w:t>T</w:t>
      </w:r>
      <w:r w:rsidR="00C42271" w:rsidRPr="009D481D">
        <w:rPr>
          <w:color w:val="auto"/>
          <w:sz w:val="28"/>
          <w:szCs w:val="28"/>
        </w:rPr>
        <w:t xml:space="preserve">here are a range of services in Neath Port Talbot that assist Housing Options to meet their statutory duties through the provision of support to those who are experiencing difficulties managing their accommodation, or at risk of homelessness.  These include generic and specialist support services for those experiencing mental health issues, substance misuse or domestic abuse, and assertive outreach.  The increase in Housing Support Grant in 2021-22 has seen additional services developed to support offenders on release from custody, women who are experiencing sexual exploitation and young people.  </w:t>
      </w:r>
    </w:p>
    <w:p w:rsidR="005D1151" w:rsidRDefault="00AA61C3" w:rsidP="005D1151">
      <w:pPr>
        <w:rPr>
          <w:color w:val="auto"/>
          <w:sz w:val="28"/>
          <w:szCs w:val="28"/>
        </w:rPr>
      </w:pPr>
      <w:r w:rsidRPr="009D481D">
        <w:rPr>
          <w:color w:val="auto"/>
          <w:sz w:val="28"/>
          <w:szCs w:val="28"/>
        </w:rPr>
        <w:t xml:space="preserve">The Housing Support Gateway </w:t>
      </w:r>
      <w:r w:rsidR="001D3C4E" w:rsidRPr="009D481D">
        <w:rPr>
          <w:color w:val="auto"/>
          <w:sz w:val="28"/>
          <w:szCs w:val="28"/>
        </w:rPr>
        <w:t xml:space="preserve">provides a single referral pathway for all externally commissioned floating support and supported accommodation, with the exception of Domestic Abuse Services.  The comprehensive referral, assessment and allocation process ensures that </w:t>
      </w:r>
      <w:r w:rsidR="00964FED" w:rsidRPr="009D481D">
        <w:rPr>
          <w:color w:val="auto"/>
          <w:sz w:val="28"/>
          <w:szCs w:val="28"/>
        </w:rPr>
        <w:t xml:space="preserve">individuals </w:t>
      </w:r>
      <w:r w:rsidR="003728B6" w:rsidRPr="009D481D">
        <w:rPr>
          <w:color w:val="auto"/>
          <w:sz w:val="28"/>
          <w:szCs w:val="28"/>
        </w:rPr>
        <w:t xml:space="preserve">can access the support that best </w:t>
      </w:r>
      <w:r w:rsidRPr="009D481D">
        <w:rPr>
          <w:color w:val="auto"/>
          <w:sz w:val="28"/>
          <w:szCs w:val="28"/>
        </w:rPr>
        <w:t>meets</w:t>
      </w:r>
      <w:r w:rsidR="003728B6" w:rsidRPr="009D481D">
        <w:rPr>
          <w:color w:val="auto"/>
          <w:sz w:val="28"/>
          <w:szCs w:val="28"/>
        </w:rPr>
        <w:t xml:space="preserve"> their housing and support needs.</w:t>
      </w:r>
    </w:p>
    <w:p w:rsidR="00AD5B21" w:rsidRDefault="00AD5B21" w:rsidP="005D1151">
      <w:pPr>
        <w:rPr>
          <w:color w:val="auto"/>
          <w:sz w:val="28"/>
          <w:szCs w:val="28"/>
        </w:rPr>
      </w:pPr>
    </w:p>
    <w:p w:rsidR="00136CC0" w:rsidRDefault="00136CC0" w:rsidP="005D1151">
      <w:pPr>
        <w:rPr>
          <w:color w:val="auto"/>
          <w:sz w:val="28"/>
          <w:szCs w:val="28"/>
        </w:rPr>
      </w:pPr>
    </w:p>
    <w:p w:rsidR="0054569C" w:rsidRPr="009D481D" w:rsidRDefault="0054569C" w:rsidP="0054569C">
      <w:pPr>
        <w:rPr>
          <w:b/>
          <w:color w:val="auto"/>
          <w:sz w:val="28"/>
          <w:szCs w:val="28"/>
        </w:rPr>
      </w:pPr>
      <w:r w:rsidRPr="009D481D">
        <w:rPr>
          <w:b/>
          <w:color w:val="auto"/>
          <w:sz w:val="28"/>
          <w:szCs w:val="28"/>
        </w:rPr>
        <w:lastRenderedPageBreak/>
        <w:t>Wh</w:t>
      </w:r>
      <w:r w:rsidR="00514634">
        <w:rPr>
          <w:b/>
          <w:color w:val="auto"/>
          <w:sz w:val="28"/>
          <w:szCs w:val="28"/>
        </w:rPr>
        <w:t>at we will do</w:t>
      </w:r>
    </w:p>
    <w:p w:rsidR="00DA578B" w:rsidRPr="009D481D" w:rsidRDefault="0054569C" w:rsidP="00CA7C50">
      <w:pPr>
        <w:pStyle w:val="ListParagraph"/>
        <w:numPr>
          <w:ilvl w:val="0"/>
          <w:numId w:val="22"/>
        </w:numPr>
        <w:rPr>
          <w:color w:val="auto"/>
          <w:sz w:val="28"/>
          <w:szCs w:val="28"/>
        </w:rPr>
      </w:pPr>
      <w:r w:rsidRPr="009D481D">
        <w:rPr>
          <w:color w:val="auto"/>
          <w:sz w:val="28"/>
          <w:szCs w:val="28"/>
        </w:rPr>
        <w:t>We will review existing services to ensure that we are making best use of our available resources</w:t>
      </w:r>
      <w:r w:rsidR="00A136C9" w:rsidRPr="009D481D">
        <w:rPr>
          <w:color w:val="auto"/>
          <w:sz w:val="28"/>
          <w:szCs w:val="28"/>
        </w:rPr>
        <w:t xml:space="preserve"> to deliver preventative interventions through the deliv</w:t>
      </w:r>
      <w:r w:rsidR="00DA578B" w:rsidRPr="009D481D">
        <w:rPr>
          <w:color w:val="auto"/>
          <w:sz w:val="28"/>
          <w:szCs w:val="28"/>
        </w:rPr>
        <w:t>ery of trauma informed support</w:t>
      </w:r>
    </w:p>
    <w:p w:rsidR="00DA578B" w:rsidRPr="009D481D" w:rsidRDefault="00DA578B" w:rsidP="00DA578B">
      <w:pPr>
        <w:pStyle w:val="ListParagraph"/>
        <w:numPr>
          <w:ilvl w:val="0"/>
          <w:numId w:val="22"/>
        </w:numPr>
        <w:rPr>
          <w:color w:val="auto"/>
          <w:sz w:val="28"/>
          <w:szCs w:val="28"/>
        </w:rPr>
      </w:pPr>
      <w:r w:rsidRPr="009D481D">
        <w:rPr>
          <w:color w:val="auto"/>
          <w:sz w:val="28"/>
          <w:szCs w:val="28"/>
        </w:rPr>
        <w:t xml:space="preserve">We will ensure services </w:t>
      </w:r>
      <w:r w:rsidR="00DD56FA">
        <w:rPr>
          <w:color w:val="auto"/>
          <w:sz w:val="28"/>
          <w:szCs w:val="28"/>
        </w:rPr>
        <w:t xml:space="preserve">are </w:t>
      </w:r>
      <w:r w:rsidRPr="009D481D">
        <w:rPr>
          <w:color w:val="auto"/>
          <w:sz w:val="28"/>
          <w:szCs w:val="28"/>
        </w:rPr>
        <w:t>available to deliver targeted prevention for high risk clients, including young people, ex-offenders, those with mental health issues and other complex needs.</w:t>
      </w:r>
    </w:p>
    <w:p w:rsidR="009D7E8F" w:rsidRPr="009D481D" w:rsidRDefault="3ED4EEA8" w:rsidP="00CA7C50">
      <w:pPr>
        <w:pStyle w:val="ListParagraph"/>
        <w:numPr>
          <w:ilvl w:val="0"/>
          <w:numId w:val="22"/>
        </w:numPr>
        <w:rPr>
          <w:color w:val="auto"/>
          <w:sz w:val="28"/>
          <w:szCs w:val="28"/>
        </w:rPr>
      </w:pPr>
      <w:r w:rsidRPr="009D481D">
        <w:rPr>
          <w:color w:val="auto"/>
          <w:sz w:val="28"/>
          <w:szCs w:val="28"/>
        </w:rPr>
        <w:t>We will also look at how people currently access these services and explore the potential to shift more resources from crisis interventions to prevention.</w:t>
      </w:r>
    </w:p>
    <w:p w:rsidR="00775D09" w:rsidRPr="009D481D" w:rsidRDefault="00775D09" w:rsidP="00CA7C50">
      <w:pPr>
        <w:pStyle w:val="ListParagraph"/>
        <w:numPr>
          <w:ilvl w:val="0"/>
          <w:numId w:val="22"/>
        </w:numPr>
        <w:rPr>
          <w:color w:val="auto"/>
          <w:sz w:val="28"/>
          <w:szCs w:val="28"/>
        </w:rPr>
      </w:pPr>
      <w:r w:rsidRPr="009D481D">
        <w:rPr>
          <w:color w:val="auto"/>
          <w:sz w:val="28"/>
          <w:szCs w:val="28"/>
        </w:rPr>
        <w:t xml:space="preserve">We will ensure all staff are appropriately trained to deliver a high quality trauma informed service that that is person centred and takes into account the specific needs and </w:t>
      </w:r>
      <w:r w:rsidR="00A0279A" w:rsidRPr="009D481D">
        <w:rPr>
          <w:color w:val="auto"/>
          <w:sz w:val="28"/>
          <w:szCs w:val="28"/>
        </w:rPr>
        <w:t>strengths</w:t>
      </w:r>
      <w:r w:rsidRPr="009D481D">
        <w:rPr>
          <w:color w:val="auto"/>
          <w:sz w:val="28"/>
          <w:szCs w:val="28"/>
        </w:rPr>
        <w:t xml:space="preserve"> of the clients.</w:t>
      </w:r>
    </w:p>
    <w:p w:rsidR="00E8174D" w:rsidRDefault="00DA578B" w:rsidP="00575857">
      <w:pPr>
        <w:pStyle w:val="ListParagraph"/>
        <w:numPr>
          <w:ilvl w:val="0"/>
          <w:numId w:val="22"/>
        </w:numPr>
        <w:rPr>
          <w:color w:val="auto"/>
          <w:sz w:val="28"/>
          <w:szCs w:val="28"/>
        </w:rPr>
      </w:pPr>
      <w:r w:rsidRPr="009D481D">
        <w:rPr>
          <w:color w:val="auto"/>
          <w:sz w:val="28"/>
          <w:szCs w:val="28"/>
        </w:rPr>
        <w:t>We will look to strengthen our current partnership working arrangements with key agencies to ensure a collective approach to homeless prevention.</w:t>
      </w:r>
    </w:p>
    <w:p w:rsidR="00575857" w:rsidRPr="00575857" w:rsidRDefault="00575857" w:rsidP="00575857">
      <w:pPr>
        <w:rPr>
          <w:color w:val="auto"/>
          <w:sz w:val="28"/>
          <w:szCs w:val="28"/>
        </w:rPr>
      </w:pPr>
    </w:p>
    <w:p w:rsidR="00A0106A" w:rsidRPr="009D481D" w:rsidRDefault="00FB1A9D" w:rsidP="00E8174D">
      <w:pPr>
        <w:pStyle w:val="Heading2"/>
        <w:rPr>
          <w:sz w:val="28"/>
          <w:szCs w:val="28"/>
        </w:rPr>
      </w:pPr>
      <w:bookmarkStart w:id="17" w:name="_Toc94870993"/>
      <w:bookmarkStart w:id="18" w:name="_Toc111559407"/>
      <w:r w:rsidRPr="009D481D">
        <w:rPr>
          <w:sz w:val="28"/>
          <w:szCs w:val="28"/>
        </w:rPr>
        <w:t xml:space="preserve">Priority 2 </w:t>
      </w:r>
      <w:r w:rsidR="004E5D8C" w:rsidRPr="009D481D">
        <w:rPr>
          <w:sz w:val="28"/>
          <w:szCs w:val="28"/>
        </w:rPr>
        <w:t>–</w:t>
      </w:r>
      <w:r w:rsidRPr="009D481D">
        <w:rPr>
          <w:sz w:val="28"/>
          <w:szCs w:val="28"/>
        </w:rPr>
        <w:t xml:space="preserve"> </w:t>
      </w:r>
      <w:r w:rsidR="004E5D8C" w:rsidRPr="009D481D">
        <w:rPr>
          <w:sz w:val="28"/>
          <w:szCs w:val="28"/>
        </w:rPr>
        <w:t>Working in Partnership</w:t>
      </w:r>
      <w:bookmarkEnd w:id="17"/>
      <w:bookmarkEnd w:id="18"/>
    </w:p>
    <w:p w:rsidR="00D834CA" w:rsidRPr="001F310A" w:rsidRDefault="00D834CA" w:rsidP="00D834CA">
      <w:pPr>
        <w:rPr>
          <w:color w:val="auto"/>
          <w:sz w:val="28"/>
          <w:szCs w:val="28"/>
        </w:rPr>
      </w:pPr>
      <w:r w:rsidRPr="009D481D">
        <w:rPr>
          <w:color w:val="auto"/>
          <w:sz w:val="28"/>
          <w:szCs w:val="28"/>
        </w:rPr>
        <w:t xml:space="preserve">Homelessness is everyone’s problem, and a collective approach is required to ensure these efforts are aligned to address the problem.  To achieve this a multi-agency strategic board will be established involving statutory agencies, housing providers, support providers and people with lived experience to develop housing, advice and support solutions to work towards the goal of </w:t>
      </w:r>
      <w:r w:rsidRPr="001F310A">
        <w:rPr>
          <w:color w:val="auto"/>
          <w:sz w:val="28"/>
          <w:szCs w:val="28"/>
        </w:rPr>
        <w:t>eradicating homelessness in Neath Port Talbot.</w:t>
      </w:r>
    </w:p>
    <w:p w:rsidR="00FB1A9D" w:rsidRPr="001F310A" w:rsidRDefault="00FB1A9D" w:rsidP="00FB1A9D">
      <w:pPr>
        <w:rPr>
          <w:b/>
          <w:color w:val="auto"/>
          <w:sz w:val="28"/>
          <w:szCs w:val="28"/>
        </w:rPr>
      </w:pPr>
      <w:r w:rsidRPr="001F310A">
        <w:rPr>
          <w:b/>
          <w:color w:val="auto"/>
          <w:sz w:val="28"/>
          <w:szCs w:val="28"/>
        </w:rPr>
        <w:t>Wh</w:t>
      </w:r>
      <w:r w:rsidR="00514634" w:rsidRPr="001F310A">
        <w:rPr>
          <w:b/>
          <w:color w:val="auto"/>
          <w:sz w:val="28"/>
          <w:szCs w:val="28"/>
        </w:rPr>
        <w:t>at we will do</w:t>
      </w:r>
    </w:p>
    <w:p w:rsidR="00833858" w:rsidRPr="001F310A" w:rsidRDefault="00532E65" w:rsidP="00052CC6">
      <w:pPr>
        <w:pStyle w:val="ListParagraph"/>
        <w:numPr>
          <w:ilvl w:val="0"/>
          <w:numId w:val="23"/>
        </w:numPr>
        <w:rPr>
          <w:color w:val="auto"/>
          <w:sz w:val="28"/>
          <w:szCs w:val="28"/>
        </w:rPr>
      </w:pPr>
      <w:r w:rsidRPr="001F310A">
        <w:rPr>
          <w:color w:val="auto"/>
          <w:sz w:val="28"/>
          <w:szCs w:val="28"/>
        </w:rPr>
        <w:t xml:space="preserve">We </w:t>
      </w:r>
      <w:r w:rsidR="00D473E0" w:rsidRPr="001F310A">
        <w:rPr>
          <w:color w:val="auto"/>
          <w:sz w:val="28"/>
          <w:szCs w:val="28"/>
        </w:rPr>
        <w:t xml:space="preserve">will work </w:t>
      </w:r>
      <w:r w:rsidR="00084341" w:rsidRPr="001F310A">
        <w:rPr>
          <w:color w:val="auto"/>
          <w:sz w:val="28"/>
          <w:szCs w:val="28"/>
        </w:rPr>
        <w:t xml:space="preserve">in collaboration </w:t>
      </w:r>
      <w:r w:rsidR="00D473E0" w:rsidRPr="001F310A">
        <w:rPr>
          <w:color w:val="auto"/>
          <w:sz w:val="28"/>
          <w:szCs w:val="28"/>
        </w:rPr>
        <w:t>with R</w:t>
      </w:r>
      <w:r w:rsidR="00F2290D" w:rsidRPr="001F310A">
        <w:rPr>
          <w:color w:val="auto"/>
          <w:sz w:val="28"/>
          <w:szCs w:val="28"/>
        </w:rPr>
        <w:t>egistered Social Landlord partners</w:t>
      </w:r>
      <w:r w:rsidR="00D473E0" w:rsidRPr="001F310A">
        <w:rPr>
          <w:color w:val="auto"/>
          <w:sz w:val="28"/>
          <w:szCs w:val="28"/>
        </w:rPr>
        <w:t xml:space="preserve"> to continue to increase the supply of suitable and affordable accommodation.</w:t>
      </w:r>
    </w:p>
    <w:p w:rsidR="004812FC" w:rsidRPr="001F310A" w:rsidRDefault="00A679B0" w:rsidP="004812FC">
      <w:pPr>
        <w:pStyle w:val="ListParagraph"/>
        <w:numPr>
          <w:ilvl w:val="0"/>
          <w:numId w:val="23"/>
        </w:numPr>
        <w:rPr>
          <w:color w:val="auto"/>
          <w:sz w:val="28"/>
          <w:szCs w:val="28"/>
        </w:rPr>
      </w:pPr>
      <w:r w:rsidRPr="001F310A">
        <w:rPr>
          <w:color w:val="auto"/>
          <w:sz w:val="28"/>
          <w:szCs w:val="28"/>
        </w:rPr>
        <w:t>We will work with Private Sector</w:t>
      </w:r>
      <w:r w:rsidR="00C40060" w:rsidRPr="001F310A">
        <w:rPr>
          <w:color w:val="auto"/>
          <w:sz w:val="28"/>
          <w:szCs w:val="28"/>
        </w:rPr>
        <w:t xml:space="preserve"> Landlords</w:t>
      </w:r>
      <w:r w:rsidR="009D6304" w:rsidRPr="001F310A">
        <w:rPr>
          <w:color w:val="auto"/>
          <w:sz w:val="28"/>
          <w:szCs w:val="28"/>
        </w:rPr>
        <w:t>, social housing landlords</w:t>
      </w:r>
      <w:r w:rsidR="00C40060" w:rsidRPr="001F310A">
        <w:rPr>
          <w:color w:val="auto"/>
          <w:sz w:val="28"/>
          <w:szCs w:val="28"/>
        </w:rPr>
        <w:t xml:space="preserve"> and </w:t>
      </w:r>
      <w:r w:rsidR="004812FC" w:rsidRPr="001F310A">
        <w:rPr>
          <w:color w:val="auto"/>
          <w:sz w:val="28"/>
          <w:szCs w:val="28"/>
        </w:rPr>
        <w:t xml:space="preserve">other partners to implement the </w:t>
      </w:r>
      <w:r w:rsidR="00C40060" w:rsidRPr="001F310A">
        <w:rPr>
          <w:color w:val="auto"/>
          <w:sz w:val="28"/>
          <w:szCs w:val="28"/>
        </w:rPr>
        <w:t xml:space="preserve">Council’s </w:t>
      </w:r>
      <w:r w:rsidR="004812FC" w:rsidRPr="001F310A">
        <w:rPr>
          <w:color w:val="auto"/>
          <w:sz w:val="28"/>
          <w:szCs w:val="28"/>
        </w:rPr>
        <w:t>Rapid Rehousing Transition Plan to provide more sustainable models of accommodation and support.</w:t>
      </w:r>
    </w:p>
    <w:p w:rsidR="00DA578B" w:rsidRPr="009D481D" w:rsidRDefault="00052CC6" w:rsidP="00CE1731">
      <w:pPr>
        <w:pStyle w:val="ListParagraph"/>
        <w:numPr>
          <w:ilvl w:val="0"/>
          <w:numId w:val="23"/>
        </w:numPr>
        <w:rPr>
          <w:color w:val="auto"/>
          <w:sz w:val="28"/>
          <w:szCs w:val="28"/>
        </w:rPr>
      </w:pPr>
      <w:r w:rsidRPr="009D481D">
        <w:rPr>
          <w:color w:val="auto"/>
          <w:sz w:val="28"/>
          <w:szCs w:val="28"/>
        </w:rPr>
        <w:lastRenderedPageBreak/>
        <w:t>We will build on, and further develop strategic partnerships with agencies to help us develop and implement robust responses for those threatened with, or experiencing homelessness</w:t>
      </w:r>
      <w:r w:rsidR="00DA578B" w:rsidRPr="009D481D">
        <w:rPr>
          <w:color w:val="auto"/>
          <w:sz w:val="28"/>
          <w:szCs w:val="28"/>
        </w:rPr>
        <w:t>, including high risk clients, such as young people, ex-offenders, those with mental health issues and other complex needs.</w:t>
      </w:r>
    </w:p>
    <w:p w:rsidR="001610D0" w:rsidRDefault="001610D0" w:rsidP="00052CC6">
      <w:pPr>
        <w:pStyle w:val="ListParagraph"/>
        <w:numPr>
          <w:ilvl w:val="0"/>
          <w:numId w:val="23"/>
        </w:numPr>
        <w:rPr>
          <w:color w:val="auto"/>
          <w:sz w:val="28"/>
          <w:szCs w:val="28"/>
        </w:rPr>
      </w:pPr>
      <w:r w:rsidRPr="009D481D">
        <w:rPr>
          <w:color w:val="auto"/>
          <w:sz w:val="28"/>
          <w:szCs w:val="28"/>
        </w:rPr>
        <w:t>We will work with service users and stakeholders to implement mechanisms for co-production and engagement to inform the development of services.</w:t>
      </w:r>
    </w:p>
    <w:p w:rsidR="00575857" w:rsidRPr="00575857" w:rsidRDefault="00575857" w:rsidP="00575857">
      <w:pPr>
        <w:rPr>
          <w:color w:val="auto"/>
          <w:sz w:val="28"/>
          <w:szCs w:val="28"/>
        </w:rPr>
      </w:pPr>
    </w:p>
    <w:p w:rsidR="6A6D28BA" w:rsidRPr="009D481D" w:rsidRDefault="003818D3" w:rsidP="003818D3">
      <w:pPr>
        <w:pStyle w:val="Heading2"/>
        <w:rPr>
          <w:sz w:val="28"/>
          <w:szCs w:val="28"/>
        </w:rPr>
      </w:pPr>
      <w:bookmarkStart w:id="19" w:name="_Toc111559408"/>
      <w:r w:rsidRPr="009D481D">
        <w:rPr>
          <w:sz w:val="28"/>
          <w:szCs w:val="28"/>
        </w:rPr>
        <w:t xml:space="preserve">Priority </w:t>
      </w:r>
      <w:r w:rsidR="00830DB0" w:rsidRPr="009D481D">
        <w:rPr>
          <w:sz w:val="28"/>
          <w:szCs w:val="28"/>
        </w:rPr>
        <w:t>3</w:t>
      </w:r>
      <w:r w:rsidRPr="009D481D">
        <w:rPr>
          <w:sz w:val="28"/>
          <w:szCs w:val="28"/>
        </w:rPr>
        <w:t xml:space="preserve"> – Rapid Rehousing</w:t>
      </w:r>
      <w:bookmarkEnd w:id="19"/>
    </w:p>
    <w:p w:rsidR="00D70DB3" w:rsidRPr="009D481D" w:rsidRDefault="00D70DB3" w:rsidP="00D70DB3">
      <w:pPr>
        <w:rPr>
          <w:color w:val="auto"/>
          <w:sz w:val="28"/>
          <w:szCs w:val="28"/>
        </w:rPr>
      </w:pPr>
      <w:r w:rsidRPr="009D481D">
        <w:rPr>
          <w:color w:val="auto"/>
          <w:sz w:val="28"/>
          <w:szCs w:val="28"/>
        </w:rPr>
        <w:t>Wherever possible homelessness should b</w:t>
      </w:r>
      <w:r w:rsidR="006147A9">
        <w:rPr>
          <w:color w:val="auto"/>
          <w:sz w:val="28"/>
          <w:szCs w:val="28"/>
        </w:rPr>
        <w:t>e prevented and person-centred,</w:t>
      </w:r>
      <w:r w:rsidRPr="009D481D">
        <w:rPr>
          <w:color w:val="auto"/>
          <w:sz w:val="28"/>
          <w:szCs w:val="28"/>
        </w:rPr>
        <w:t xml:space="preserve"> timely solutions make this feasible. If homelessness cannot be prevented, it should be rare, brief and un-repeated. Rapid Rehousi</w:t>
      </w:r>
      <w:r w:rsidR="006147A9">
        <w:rPr>
          <w:color w:val="auto"/>
          <w:sz w:val="28"/>
          <w:szCs w:val="28"/>
        </w:rPr>
        <w:t>ng</w:t>
      </w:r>
      <w:r w:rsidRPr="009D481D">
        <w:rPr>
          <w:color w:val="auto"/>
          <w:sz w:val="28"/>
          <w:szCs w:val="28"/>
        </w:rPr>
        <w:t xml:space="preserve"> approaches, within a housing-led system, are critical in making this happen. A housing-led system provides stable, appropriate housing and any necessary multi-agency support should be provided as quickly as possible to people who are homeless or at risk of it. This housing-led approach, when properly applied, means the need for many forms of temporary accommodation will diminish</w:t>
      </w:r>
      <w:r w:rsidR="00514634">
        <w:rPr>
          <w:color w:val="auto"/>
          <w:sz w:val="28"/>
          <w:szCs w:val="28"/>
        </w:rPr>
        <w:t>.</w:t>
      </w:r>
      <w:r w:rsidRPr="009D481D">
        <w:rPr>
          <w:color w:val="auto"/>
          <w:sz w:val="28"/>
          <w:szCs w:val="28"/>
        </w:rPr>
        <w:t xml:space="preserve"> </w:t>
      </w:r>
    </w:p>
    <w:p w:rsidR="00D70DB3" w:rsidRPr="009D481D" w:rsidRDefault="00D70DB3" w:rsidP="00D70DB3">
      <w:pPr>
        <w:rPr>
          <w:b/>
          <w:color w:val="auto"/>
          <w:sz w:val="28"/>
          <w:szCs w:val="28"/>
        </w:rPr>
      </w:pPr>
      <w:r w:rsidRPr="009D481D">
        <w:rPr>
          <w:b/>
          <w:color w:val="auto"/>
          <w:sz w:val="28"/>
          <w:szCs w:val="28"/>
        </w:rPr>
        <w:t>Wh</w:t>
      </w:r>
      <w:r w:rsidR="00514634">
        <w:rPr>
          <w:b/>
          <w:color w:val="auto"/>
          <w:sz w:val="28"/>
          <w:szCs w:val="28"/>
        </w:rPr>
        <w:t>at we will do</w:t>
      </w:r>
    </w:p>
    <w:p w:rsidR="003818D3" w:rsidRDefault="003818D3" w:rsidP="00D70DB3">
      <w:pPr>
        <w:pStyle w:val="ListParagraph"/>
        <w:numPr>
          <w:ilvl w:val="0"/>
          <w:numId w:val="28"/>
        </w:numPr>
        <w:rPr>
          <w:color w:val="auto"/>
          <w:sz w:val="28"/>
          <w:szCs w:val="28"/>
        </w:rPr>
      </w:pPr>
      <w:r w:rsidRPr="009D481D">
        <w:rPr>
          <w:color w:val="auto"/>
          <w:sz w:val="28"/>
          <w:szCs w:val="28"/>
        </w:rPr>
        <w:t>In line with Welsh Government</w:t>
      </w:r>
      <w:r w:rsidR="00514634">
        <w:rPr>
          <w:color w:val="auto"/>
          <w:sz w:val="28"/>
          <w:szCs w:val="28"/>
        </w:rPr>
        <w:t>’</w:t>
      </w:r>
      <w:r w:rsidRPr="009D481D">
        <w:rPr>
          <w:color w:val="auto"/>
          <w:sz w:val="28"/>
          <w:szCs w:val="28"/>
        </w:rPr>
        <w:t>s policy direction, we will work with stakeholders to develop</w:t>
      </w:r>
      <w:r w:rsidR="00514634">
        <w:rPr>
          <w:color w:val="auto"/>
          <w:sz w:val="28"/>
          <w:szCs w:val="28"/>
        </w:rPr>
        <w:t xml:space="preserve"> and take forward</w:t>
      </w:r>
      <w:r w:rsidRPr="009D481D">
        <w:rPr>
          <w:color w:val="auto"/>
          <w:sz w:val="28"/>
          <w:szCs w:val="28"/>
        </w:rPr>
        <w:t xml:space="preserve"> our Rapid Rehousing Transition Plan outlining how we will move to a Rapid Rehousing approach</w:t>
      </w:r>
      <w:r w:rsidR="00575857">
        <w:rPr>
          <w:color w:val="auto"/>
          <w:sz w:val="28"/>
          <w:szCs w:val="28"/>
        </w:rPr>
        <w:t xml:space="preserve"> o</w:t>
      </w:r>
      <w:r w:rsidR="00D70DB3" w:rsidRPr="009D481D">
        <w:rPr>
          <w:color w:val="auto"/>
          <w:sz w:val="28"/>
          <w:szCs w:val="28"/>
        </w:rPr>
        <w:t xml:space="preserve">ver the next </w:t>
      </w:r>
      <w:r w:rsidR="00514634">
        <w:rPr>
          <w:color w:val="auto"/>
          <w:sz w:val="28"/>
          <w:szCs w:val="28"/>
        </w:rPr>
        <w:t>five</w:t>
      </w:r>
      <w:r w:rsidR="00D70DB3" w:rsidRPr="009D481D">
        <w:rPr>
          <w:color w:val="auto"/>
          <w:sz w:val="28"/>
          <w:szCs w:val="28"/>
        </w:rPr>
        <w:t xml:space="preserve"> years</w:t>
      </w:r>
      <w:r w:rsidR="00575857">
        <w:rPr>
          <w:color w:val="auto"/>
          <w:sz w:val="28"/>
          <w:szCs w:val="28"/>
        </w:rPr>
        <w:t>.</w:t>
      </w:r>
    </w:p>
    <w:p w:rsidR="00575857" w:rsidRPr="00575857" w:rsidRDefault="00575857" w:rsidP="00575857">
      <w:pPr>
        <w:rPr>
          <w:color w:val="auto"/>
          <w:sz w:val="28"/>
          <w:szCs w:val="28"/>
        </w:rPr>
      </w:pPr>
    </w:p>
    <w:p w:rsidR="002D6E9E" w:rsidRPr="009D481D" w:rsidRDefault="003B1B26" w:rsidP="00E8174D">
      <w:pPr>
        <w:pStyle w:val="Heading2"/>
        <w:rPr>
          <w:sz w:val="28"/>
          <w:szCs w:val="28"/>
        </w:rPr>
      </w:pPr>
      <w:bookmarkStart w:id="20" w:name="_Toc94870994"/>
      <w:bookmarkStart w:id="21" w:name="_Toc111559409"/>
      <w:r w:rsidRPr="009D481D">
        <w:rPr>
          <w:sz w:val="28"/>
          <w:szCs w:val="28"/>
        </w:rPr>
        <w:t>Priority</w:t>
      </w:r>
      <w:r w:rsidR="00830DB0" w:rsidRPr="009D481D">
        <w:rPr>
          <w:sz w:val="28"/>
          <w:szCs w:val="28"/>
        </w:rPr>
        <w:t xml:space="preserve"> 4</w:t>
      </w:r>
      <w:r w:rsidR="009D7E8F" w:rsidRPr="009D481D">
        <w:rPr>
          <w:sz w:val="28"/>
          <w:szCs w:val="28"/>
        </w:rPr>
        <w:t xml:space="preserve"> </w:t>
      </w:r>
      <w:r w:rsidR="003818D3" w:rsidRPr="009D481D">
        <w:rPr>
          <w:sz w:val="28"/>
          <w:szCs w:val="28"/>
        </w:rPr>
        <w:t>–</w:t>
      </w:r>
      <w:r w:rsidR="009D7E8F" w:rsidRPr="009D481D">
        <w:rPr>
          <w:sz w:val="28"/>
          <w:szCs w:val="28"/>
        </w:rPr>
        <w:t xml:space="preserve"> </w:t>
      </w:r>
      <w:bookmarkEnd w:id="20"/>
      <w:r w:rsidR="003818D3" w:rsidRPr="009D481D">
        <w:rPr>
          <w:sz w:val="28"/>
          <w:szCs w:val="28"/>
        </w:rPr>
        <w:t>Strengthening or improving access to support services</w:t>
      </w:r>
      <w:bookmarkEnd w:id="21"/>
    </w:p>
    <w:p w:rsidR="5D634FBE" w:rsidRPr="009D481D" w:rsidRDefault="00775D09" w:rsidP="002D6E9E">
      <w:pPr>
        <w:rPr>
          <w:color w:val="auto"/>
          <w:sz w:val="28"/>
          <w:szCs w:val="28"/>
        </w:rPr>
      </w:pPr>
      <w:r w:rsidRPr="009D481D">
        <w:rPr>
          <w:color w:val="auto"/>
          <w:sz w:val="28"/>
          <w:szCs w:val="28"/>
        </w:rPr>
        <w:t>I</w:t>
      </w:r>
      <w:r w:rsidR="760981D6" w:rsidRPr="009D481D">
        <w:rPr>
          <w:color w:val="auto"/>
          <w:sz w:val="28"/>
          <w:szCs w:val="28"/>
        </w:rPr>
        <w:t>ncreased and improved use of IT can help ensure that people and agencies have quick access to the right support, information and advice. In addition, improved systems support commissioners in data-gathering to inform planning</w:t>
      </w:r>
      <w:r w:rsidRPr="009D481D">
        <w:rPr>
          <w:color w:val="auto"/>
          <w:sz w:val="28"/>
          <w:szCs w:val="28"/>
        </w:rPr>
        <w:t>.</w:t>
      </w:r>
    </w:p>
    <w:p w:rsidR="6241A83C" w:rsidRPr="009D481D" w:rsidRDefault="6241A83C" w:rsidP="6A6D28BA">
      <w:pPr>
        <w:rPr>
          <w:b/>
          <w:color w:val="auto"/>
          <w:sz w:val="28"/>
          <w:szCs w:val="28"/>
        </w:rPr>
      </w:pPr>
      <w:r w:rsidRPr="009D481D">
        <w:rPr>
          <w:rFonts w:eastAsia="Calibri"/>
          <w:b/>
          <w:color w:val="auto"/>
          <w:sz w:val="28"/>
          <w:szCs w:val="28"/>
        </w:rPr>
        <w:t>Wh</w:t>
      </w:r>
      <w:r w:rsidR="00514634">
        <w:rPr>
          <w:rFonts w:eastAsia="Calibri"/>
          <w:b/>
          <w:color w:val="auto"/>
          <w:sz w:val="28"/>
          <w:szCs w:val="28"/>
        </w:rPr>
        <w:t>at we will do</w:t>
      </w:r>
      <w:r w:rsidRPr="009D481D">
        <w:rPr>
          <w:rFonts w:eastAsia="Calibri"/>
          <w:b/>
          <w:color w:val="auto"/>
          <w:sz w:val="28"/>
          <w:szCs w:val="28"/>
        </w:rPr>
        <w:t xml:space="preserve"> </w:t>
      </w:r>
    </w:p>
    <w:p w:rsidR="00A40A4C" w:rsidRPr="00317051" w:rsidRDefault="6241A83C" w:rsidP="00E8174D">
      <w:pPr>
        <w:pStyle w:val="ListParagraph"/>
        <w:numPr>
          <w:ilvl w:val="0"/>
          <w:numId w:val="25"/>
        </w:numPr>
        <w:rPr>
          <w:rFonts w:eastAsia="Calibri"/>
          <w:color w:val="auto"/>
          <w:sz w:val="28"/>
          <w:szCs w:val="28"/>
        </w:rPr>
      </w:pPr>
      <w:r w:rsidRPr="009D481D">
        <w:rPr>
          <w:rFonts w:eastAsia="Calibri"/>
          <w:color w:val="auto"/>
          <w:sz w:val="28"/>
          <w:szCs w:val="28"/>
        </w:rPr>
        <w:t xml:space="preserve">We </w:t>
      </w:r>
      <w:r w:rsidRPr="00317051">
        <w:rPr>
          <w:rFonts w:eastAsia="Calibri"/>
          <w:color w:val="auto"/>
          <w:sz w:val="28"/>
          <w:szCs w:val="28"/>
        </w:rPr>
        <w:t>will explore how IT could be better used to help deliver information, advice, and assistance.</w:t>
      </w:r>
      <w:r w:rsidR="0002426E" w:rsidRPr="00317051">
        <w:rPr>
          <w:rFonts w:eastAsia="Calibri"/>
          <w:color w:val="auto"/>
          <w:sz w:val="28"/>
          <w:szCs w:val="28"/>
        </w:rPr>
        <w:t xml:space="preserve"> </w:t>
      </w:r>
    </w:p>
    <w:p w:rsidR="6241A83C" w:rsidRPr="00317051" w:rsidRDefault="00A40A4C" w:rsidP="00E8174D">
      <w:pPr>
        <w:pStyle w:val="ListParagraph"/>
        <w:numPr>
          <w:ilvl w:val="0"/>
          <w:numId w:val="25"/>
        </w:numPr>
        <w:rPr>
          <w:rFonts w:eastAsia="Calibri"/>
          <w:color w:val="auto"/>
          <w:sz w:val="28"/>
          <w:szCs w:val="28"/>
        </w:rPr>
      </w:pPr>
      <w:r w:rsidRPr="00317051">
        <w:rPr>
          <w:rFonts w:eastAsia="Calibri"/>
          <w:color w:val="auto"/>
          <w:sz w:val="28"/>
          <w:szCs w:val="28"/>
        </w:rPr>
        <w:lastRenderedPageBreak/>
        <w:t xml:space="preserve">We will </w:t>
      </w:r>
      <w:r w:rsidR="0002426E" w:rsidRPr="00317051">
        <w:rPr>
          <w:rFonts w:eastAsia="Calibri"/>
          <w:color w:val="auto"/>
          <w:sz w:val="28"/>
          <w:szCs w:val="28"/>
        </w:rPr>
        <w:t xml:space="preserve">continue to develop </w:t>
      </w:r>
      <w:r w:rsidRPr="00317051">
        <w:rPr>
          <w:rFonts w:eastAsia="Calibri"/>
          <w:color w:val="auto"/>
          <w:sz w:val="28"/>
          <w:szCs w:val="28"/>
        </w:rPr>
        <w:t>the HSG Gateway to facilitate equitable access to support services.</w:t>
      </w:r>
    </w:p>
    <w:p w:rsidR="001A3065" w:rsidRPr="00317051" w:rsidRDefault="001A3065" w:rsidP="00E8174D">
      <w:pPr>
        <w:pStyle w:val="ListParagraph"/>
        <w:numPr>
          <w:ilvl w:val="0"/>
          <w:numId w:val="25"/>
        </w:numPr>
        <w:rPr>
          <w:rFonts w:eastAsia="Calibri"/>
          <w:color w:val="auto"/>
          <w:sz w:val="28"/>
          <w:szCs w:val="28"/>
        </w:rPr>
      </w:pPr>
      <w:r w:rsidRPr="00317051">
        <w:rPr>
          <w:rFonts w:eastAsia="Calibri"/>
          <w:color w:val="auto"/>
          <w:sz w:val="28"/>
          <w:szCs w:val="28"/>
        </w:rPr>
        <w:t>We will explore the development of online referrals to increase the ways in which people can access support.</w:t>
      </w:r>
    </w:p>
    <w:p w:rsidR="001A3065" w:rsidRPr="00317051" w:rsidRDefault="00902281" w:rsidP="00E8174D">
      <w:pPr>
        <w:pStyle w:val="ListParagraph"/>
        <w:numPr>
          <w:ilvl w:val="0"/>
          <w:numId w:val="25"/>
        </w:numPr>
        <w:rPr>
          <w:rFonts w:eastAsia="Calibri"/>
          <w:color w:val="auto"/>
          <w:sz w:val="28"/>
          <w:szCs w:val="28"/>
        </w:rPr>
      </w:pPr>
      <w:r w:rsidRPr="00317051">
        <w:rPr>
          <w:rFonts w:eastAsia="Calibri"/>
          <w:color w:val="auto"/>
          <w:sz w:val="28"/>
          <w:szCs w:val="28"/>
        </w:rPr>
        <w:t>We will continue to improve the way we use data on clients and services to make sure we have the best support available.</w:t>
      </w:r>
    </w:p>
    <w:p w:rsidR="00E8174D" w:rsidRPr="00317051" w:rsidRDefault="00E8174D" w:rsidP="6A6D28BA">
      <w:pPr>
        <w:rPr>
          <w:rFonts w:eastAsia="Calibri"/>
          <w:color w:val="auto"/>
          <w:sz w:val="28"/>
          <w:szCs w:val="28"/>
        </w:rPr>
      </w:pPr>
    </w:p>
    <w:p w:rsidR="62BD44E9" w:rsidRPr="009D481D" w:rsidRDefault="0034656D" w:rsidP="00E8174D">
      <w:pPr>
        <w:pStyle w:val="Heading2"/>
        <w:rPr>
          <w:rFonts w:eastAsia="Calibri"/>
          <w:sz w:val="28"/>
          <w:szCs w:val="28"/>
        </w:rPr>
      </w:pPr>
      <w:bookmarkStart w:id="22" w:name="_Toc94870995"/>
      <w:bookmarkStart w:id="23" w:name="_Toc111559410"/>
      <w:r w:rsidRPr="009D481D">
        <w:rPr>
          <w:rFonts w:eastAsia="Calibri"/>
          <w:sz w:val="28"/>
          <w:szCs w:val="28"/>
        </w:rPr>
        <w:t xml:space="preserve">Priority </w:t>
      </w:r>
      <w:r w:rsidR="00830DB0" w:rsidRPr="009D481D">
        <w:rPr>
          <w:rFonts w:eastAsia="Calibri"/>
          <w:sz w:val="28"/>
          <w:szCs w:val="28"/>
        </w:rPr>
        <w:t>5</w:t>
      </w:r>
      <w:r w:rsidRPr="009D481D">
        <w:rPr>
          <w:rFonts w:eastAsia="Calibri"/>
          <w:sz w:val="28"/>
          <w:szCs w:val="28"/>
        </w:rPr>
        <w:t xml:space="preserve"> </w:t>
      </w:r>
      <w:r w:rsidR="002F63A5" w:rsidRPr="009D481D">
        <w:rPr>
          <w:rFonts w:eastAsia="Calibri"/>
          <w:sz w:val="28"/>
          <w:szCs w:val="28"/>
        </w:rPr>
        <w:t xml:space="preserve">– </w:t>
      </w:r>
      <w:r w:rsidR="0040302B" w:rsidRPr="009D481D">
        <w:rPr>
          <w:rFonts w:eastAsia="Calibri"/>
          <w:sz w:val="28"/>
          <w:szCs w:val="28"/>
        </w:rPr>
        <w:t>Commissioning</w:t>
      </w:r>
      <w:bookmarkEnd w:id="22"/>
      <w:bookmarkEnd w:id="23"/>
      <w:r w:rsidR="0040302B" w:rsidRPr="009D481D">
        <w:rPr>
          <w:rFonts w:eastAsia="Calibri"/>
          <w:sz w:val="28"/>
          <w:szCs w:val="28"/>
        </w:rPr>
        <w:t xml:space="preserve"> </w:t>
      </w:r>
    </w:p>
    <w:p w:rsidR="0040302B" w:rsidRPr="009D481D" w:rsidRDefault="0040302B" w:rsidP="0040302B">
      <w:pPr>
        <w:rPr>
          <w:color w:val="auto"/>
          <w:sz w:val="28"/>
          <w:szCs w:val="28"/>
        </w:rPr>
      </w:pPr>
      <w:r w:rsidRPr="009D481D">
        <w:rPr>
          <w:color w:val="auto"/>
          <w:sz w:val="28"/>
          <w:szCs w:val="28"/>
        </w:rPr>
        <w:t>The Housing Support Grant is an amalgamation of three existing grants, namely; Supporting People Programme Grant, Homelessness Prevention Grant and Rent Smart Wales Enforcement, which merged from April 2019 following the Welsh Government funding flexibilities pathfinder project.</w:t>
      </w:r>
      <w:r w:rsidR="00C53692" w:rsidRPr="009D481D">
        <w:rPr>
          <w:color w:val="auto"/>
          <w:sz w:val="28"/>
          <w:szCs w:val="28"/>
        </w:rPr>
        <w:t xml:space="preserve">  </w:t>
      </w:r>
    </w:p>
    <w:p w:rsidR="00EC1F2A" w:rsidRPr="009D481D" w:rsidRDefault="0034656D" w:rsidP="00575857">
      <w:pPr>
        <w:rPr>
          <w:sz w:val="28"/>
          <w:szCs w:val="28"/>
        </w:rPr>
      </w:pPr>
      <w:r w:rsidRPr="009D481D">
        <w:rPr>
          <w:color w:val="auto"/>
          <w:sz w:val="28"/>
          <w:szCs w:val="28"/>
        </w:rPr>
        <w:t xml:space="preserve">Additional funding </w:t>
      </w:r>
      <w:r w:rsidR="0038692C" w:rsidRPr="009D481D">
        <w:rPr>
          <w:color w:val="auto"/>
          <w:sz w:val="28"/>
          <w:szCs w:val="28"/>
        </w:rPr>
        <w:t>to</w:t>
      </w:r>
      <w:r w:rsidRPr="009D481D">
        <w:rPr>
          <w:color w:val="auto"/>
          <w:sz w:val="28"/>
          <w:szCs w:val="28"/>
        </w:rPr>
        <w:t xml:space="preserve"> support the delivery of homelessness services in Neath Port Talbot include the Welsh Government</w:t>
      </w:r>
      <w:r w:rsidR="00B46111">
        <w:rPr>
          <w:color w:val="auto"/>
          <w:sz w:val="28"/>
          <w:szCs w:val="28"/>
        </w:rPr>
        <w:t>’</w:t>
      </w:r>
      <w:r w:rsidRPr="009D481D">
        <w:rPr>
          <w:color w:val="auto"/>
          <w:sz w:val="28"/>
          <w:szCs w:val="28"/>
        </w:rPr>
        <w:t>s Homeless Prevention Grant</w:t>
      </w:r>
      <w:r w:rsidR="00F66704" w:rsidRPr="009D481D">
        <w:rPr>
          <w:color w:val="auto"/>
          <w:sz w:val="28"/>
          <w:szCs w:val="28"/>
        </w:rPr>
        <w:t xml:space="preserve"> (HPG)</w:t>
      </w:r>
      <w:r w:rsidRPr="009D481D">
        <w:rPr>
          <w:color w:val="auto"/>
          <w:sz w:val="28"/>
          <w:szCs w:val="28"/>
        </w:rPr>
        <w:t>, paid directly to a range of third sector organisations to deliver services</w:t>
      </w:r>
      <w:r w:rsidR="00D12481" w:rsidRPr="009D481D">
        <w:rPr>
          <w:color w:val="auto"/>
          <w:sz w:val="28"/>
          <w:szCs w:val="28"/>
        </w:rPr>
        <w:t>.  F</w:t>
      </w:r>
      <w:r w:rsidR="00F66704" w:rsidRPr="009D481D">
        <w:rPr>
          <w:color w:val="auto"/>
          <w:sz w:val="28"/>
          <w:szCs w:val="28"/>
        </w:rPr>
        <w:t>rom April 2022</w:t>
      </w:r>
      <w:r w:rsidR="00D12481" w:rsidRPr="009D481D">
        <w:rPr>
          <w:color w:val="auto"/>
          <w:sz w:val="28"/>
          <w:szCs w:val="28"/>
        </w:rPr>
        <w:t xml:space="preserve">, </w:t>
      </w:r>
      <w:r w:rsidR="00F66704" w:rsidRPr="009D481D">
        <w:rPr>
          <w:color w:val="auto"/>
          <w:sz w:val="28"/>
          <w:szCs w:val="28"/>
        </w:rPr>
        <w:t xml:space="preserve">funding and oversight of a number of </w:t>
      </w:r>
      <w:r w:rsidR="00EC1F2A" w:rsidRPr="009D481D">
        <w:rPr>
          <w:color w:val="auto"/>
          <w:sz w:val="28"/>
          <w:szCs w:val="28"/>
        </w:rPr>
        <w:t>‘Main Programme’</w:t>
      </w:r>
      <w:r w:rsidR="00F66704" w:rsidRPr="009D481D">
        <w:rPr>
          <w:color w:val="auto"/>
          <w:sz w:val="28"/>
          <w:szCs w:val="28"/>
        </w:rPr>
        <w:t xml:space="preserve"> project</w:t>
      </w:r>
      <w:r w:rsidR="00F709F4" w:rsidRPr="009D481D">
        <w:rPr>
          <w:color w:val="auto"/>
          <w:sz w:val="28"/>
          <w:szCs w:val="28"/>
        </w:rPr>
        <w:t>s</w:t>
      </w:r>
      <w:r w:rsidR="00F66704" w:rsidRPr="009D481D">
        <w:rPr>
          <w:color w:val="auto"/>
          <w:sz w:val="28"/>
          <w:szCs w:val="28"/>
        </w:rPr>
        <w:t xml:space="preserve"> will be transferred to the </w:t>
      </w:r>
      <w:r w:rsidR="00EC1F2A" w:rsidRPr="009D481D">
        <w:rPr>
          <w:color w:val="auto"/>
          <w:sz w:val="28"/>
          <w:szCs w:val="28"/>
        </w:rPr>
        <w:t>Housing Support Grant, and ring fenced for a transitional period of 2 years</w:t>
      </w:r>
      <w:r w:rsidR="002F63A5" w:rsidRPr="009D481D">
        <w:rPr>
          <w:color w:val="auto"/>
          <w:sz w:val="28"/>
          <w:szCs w:val="28"/>
        </w:rPr>
        <w:t>.  D</w:t>
      </w:r>
      <w:r w:rsidR="00EC1F2A" w:rsidRPr="009D481D">
        <w:rPr>
          <w:color w:val="auto"/>
          <w:sz w:val="28"/>
          <w:szCs w:val="28"/>
        </w:rPr>
        <w:t xml:space="preserve">uring </w:t>
      </w:r>
      <w:r w:rsidR="00D12481" w:rsidRPr="009D481D">
        <w:rPr>
          <w:color w:val="auto"/>
          <w:sz w:val="28"/>
          <w:szCs w:val="28"/>
        </w:rPr>
        <w:t xml:space="preserve">this </w:t>
      </w:r>
      <w:r w:rsidR="00EC1F2A" w:rsidRPr="009D481D">
        <w:rPr>
          <w:color w:val="auto"/>
          <w:sz w:val="28"/>
          <w:szCs w:val="28"/>
        </w:rPr>
        <w:t xml:space="preserve">time we will work closely with the project providers to gain a deeper understanding of how the projects operate and how they complement our existing HSG-commissioned services.  The HPG funded </w:t>
      </w:r>
      <w:r w:rsidR="00A37167" w:rsidRPr="009D481D">
        <w:rPr>
          <w:color w:val="auto"/>
          <w:sz w:val="28"/>
          <w:szCs w:val="28"/>
        </w:rPr>
        <w:t>Bond Scheme is not expected to transfer to HSG in 2022-23, pending further work by W</w:t>
      </w:r>
      <w:r w:rsidR="00317051">
        <w:rPr>
          <w:color w:val="auto"/>
          <w:sz w:val="28"/>
          <w:szCs w:val="28"/>
        </w:rPr>
        <w:t xml:space="preserve">elsh </w:t>
      </w:r>
      <w:r w:rsidR="00A37167" w:rsidRPr="009D481D">
        <w:rPr>
          <w:color w:val="auto"/>
          <w:sz w:val="28"/>
          <w:szCs w:val="28"/>
        </w:rPr>
        <w:t>G</w:t>
      </w:r>
      <w:r w:rsidR="00317051">
        <w:rPr>
          <w:color w:val="auto"/>
          <w:sz w:val="28"/>
          <w:szCs w:val="28"/>
        </w:rPr>
        <w:t>overnment</w:t>
      </w:r>
      <w:r w:rsidR="00A37167" w:rsidRPr="009D481D">
        <w:rPr>
          <w:color w:val="auto"/>
          <w:sz w:val="28"/>
          <w:szCs w:val="28"/>
        </w:rPr>
        <w:t>.</w:t>
      </w:r>
    </w:p>
    <w:p w:rsidR="00A37167" w:rsidRPr="009D481D" w:rsidRDefault="00A37167" w:rsidP="00A37167">
      <w:pPr>
        <w:rPr>
          <w:color w:val="auto"/>
          <w:sz w:val="28"/>
          <w:szCs w:val="28"/>
        </w:rPr>
      </w:pPr>
      <w:r w:rsidRPr="009D481D">
        <w:rPr>
          <w:color w:val="auto"/>
          <w:sz w:val="28"/>
          <w:szCs w:val="28"/>
        </w:rPr>
        <w:t>Funding for the Youth Innovation Project will not transfer to the HSG until at least 2023-24, subject to a W</w:t>
      </w:r>
      <w:r w:rsidR="00317051">
        <w:rPr>
          <w:color w:val="auto"/>
          <w:sz w:val="28"/>
          <w:szCs w:val="28"/>
        </w:rPr>
        <w:t xml:space="preserve">elsh </w:t>
      </w:r>
      <w:r w:rsidRPr="009D481D">
        <w:rPr>
          <w:color w:val="auto"/>
          <w:sz w:val="28"/>
          <w:szCs w:val="28"/>
        </w:rPr>
        <w:t>G</w:t>
      </w:r>
      <w:r w:rsidR="00317051">
        <w:rPr>
          <w:color w:val="auto"/>
          <w:sz w:val="28"/>
          <w:szCs w:val="28"/>
        </w:rPr>
        <w:t>overnment</w:t>
      </w:r>
      <w:r w:rsidRPr="009D481D">
        <w:rPr>
          <w:color w:val="auto"/>
          <w:sz w:val="28"/>
          <w:szCs w:val="28"/>
        </w:rPr>
        <w:t xml:space="preserve"> formal evaluation.</w:t>
      </w:r>
    </w:p>
    <w:p w:rsidR="00C53692" w:rsidRPr="009D481D" w:rsidRDefault="00C53692" w:rsidP="00A37167">
      <w:pPr>
        <w:rPr>
          <w:color w:val="auto"/>
          <w:sz w:val="28"/>
          <w:szCs w:val="28"/>
        </w:rPr>
      </w:pPr>
      <w:r w:rsidRPr="009D481D">
        <w:rPr>
          <w:color w:val="auto"/>
          <w:sz w:val="28"/>
          <w:szCs w:val="28"/>
        </w:rPr>
        <w:t xml:space="preserve">A number of externally commissioned services are jointly funded by Housing Support Grant and either </w:t>
      </w:r>
      <w:r w:rsidR="006E7D36" w:rsidRPr="009D481D">
        <w:rPr>
          <w:color w:val="auto"/>
          <w:sz w:val="28"/>
          <w:szCs w:val="28"/>
        </w:rPr>
        <w:t>Children’s</w:t>
      </w:r>
      <w:r w:rsidRPr="009D481D">
        <w:rPr>
          <w:color w:val="auto"/>
          <w:sz w:val="28"/>
          <w:szCs w:val="28"/>
        </w:rPr>
        <w:t xml:space="preserve"> Services, Adult Services or the Western Bay Substance Misuse Area Planning Board</w:t>
      </w:r>
      <w:r w:rsidR="006E7D36" w:rsidRPr="009D481D">
        <w:rPr>
          <w:color w:val="auto"/>
          <w:sz w:val="28"/>
          <w:szCs w:val="28"/>
        </w:rPr>
        <w:t xml:space="preserve">. </w:t>
      </w:r>
    </w:p>
    <w:p w:rsidR="00FB004B" w:rsidRDefault="008B389D" w:rsidP="008B389D">
      <w:pPr>
        <w:rPr>
          <w:color w:val="auto"/>
          <w:sz w:val="28"/>
          <w:szCs w:val="28"/>
        </w:rPr>
      </w:pPr>
      <w:r w:rsidRPr="009D481D">
        <w:rPr>
          <w:color w:val="auto"/>
          <w:sz w:val="28"/>
          <w:szCs w:val="28"/>
        </w:rPr>
        <w:t xml:space="preserve">The existing framework for monitoring HSG funded services </w:t>
      </w:r>
      <w:r w:rsidR="00FB004B" w:rsidRPr="009D481D">
        <w:rPr>
          <w:color w:val="auto"/>
          <w:sz w:val="28"/>
          <w:szCs w:val="28"/>
        </w:rPr>
        <w:t xml:space="preserve">allows us to understand the impact of the services we commission, and </w:t>
      </w:r>
      <w:r w:rsidRPr="009D481D">
        <w:rPr>
          <w:color w:val="auto"/>
          <w:sz w:val="28"/>
          <w:szCs w:val="28"/>
        </w:rPr>
        <w:t xml:space="preserve">will be further enhanced by </w:t>
      </w:r>
      <w:r w:rsidR="00FB004B" w:rsidRPr="009D481D">
        <w:rPr>
          <w:color w:val="auto"/>
          <w:sz w:val="28"/>
          <w:szCs w:val="28"/>
        </w:rPr>
        <w:t>Welsh Government</w:t>
      </w:r>
      <w:r w:rsidR="00E5387C">
        <w:rPr>
          <w:color w:val="auto"/>
          <w:sz w:val="28"/>
          <w:szCs w:val="28"/>
        </w:rPr>
        <w:t>’</w:t>
      </w:r>
      <w:r w:rsidR="00FB004B" w:rsidRPr="009D481D">
        <w:rPr>
          <w:color w:val="auto"/>
          <w:sz w:val="28"/>
          <w:szCs w:val="28"/>
        </w:rPr>
        <w:t xml:space="preserve">s HSG </w:t>
      </w:r>
      <w:r w:rsidRPr="009D481D">
        <w:rPr>
          <w:color w:val="auto"/>
          <w:sz w:val="28"/>
          <w:szCs w:val="28"/>
        </w:rPr>
        <w:t>Outcomes Framework</w:t>
      </w:r>
      <w:r w:rsidR="00FB004B" w:rsidRPr="009D481D">
        <w:rPr>
          <w:color w:val="auto"/>
          <w:sz w:val="28"/>
          <w:szCs w:val="28"/>
        </w:rPr>
        <w:t>.</w:t>
      </w:r>
    </w:p>
    <w:p w:rsidR="001F310A" w:rsidRDefault="001F310A" w:rsidP="008B389D">
      <w:pPr>
        <w:rPr>
          <w:color w:val="auto"/>
          <w:sz w:val="28"/>
          <w:szCs w:val="28"/>
        </w:rPr>
      </w:pPr>
    </w:p>
    <w:p w:rsidR="001F310A" w:rsidRPr="009D481D" w:rsidRDefault="001F310A" w:rsidP="008B389D">
      <w:pPr>
        <w:rPr>
          <w:color w:val="auto"/>
          <w:sz w:val="28"/>
          <w:szCs w:val="28"/>
        </w:rPr>
      </w:pPr>
    </w:p>
    <w:p w:rsidR="002F63A5" w:rsidRPr="009D481D" w:rsidRDefault="002F63A5" w:rsidP="002F63A5">
      <w:pPr>
        <w:rPr>
          <w:b/>
          <w:color w:val="auto"/>
          <w:sz w:val="28"/>
          <w:szCs w:val="28"/>
        </w:rPr>
      </w:pPr>
      <w:r w:rsidRPr="009D481D">
        <w:rPr>
          <w:rFonts w:eastAsia="Calibri"/>
          <w:b/>
          <w:color w:val="auto"/>
          <w:sz w:val="28"/>
          <w:szCs w:val="28"/>
        </w:rPr>
        <w:lastRenderedPageBreak/>
        <w:t>Wh</w:t>
      </w:r>
      <w:r w:rsidR="00514634">
        <w:rPr>
          <w:rFonts w:eastAsia="Calibri"/>
          <w:b/>
          <w:color w:val="auto"/>
          <w:sz w:val="28"/>
          <w:szCs w:val="28"/>
        </w:rPr>
        <w:t>at we will do</w:t>
      </w:r>
    </w:p>
    <w:p w:rsidR="00052CC6" w:rsidRPr="009D481D" w:rsidRDefault="00052CC6" w:rsidP="00052CC6">
      <w:pPr>
        <w:pStyle w:val="ListParagraph"/>
        <w:numPr>
          <w:ilvl w:val="0"/>
          <w:numId w:val="24"/>
        </w:numPr>
        <w:rPr>
          <w:color w:val="auto"/>
          <w:sz w:val="28"/>
          <w:szCs w:val="28"/>
        </w:rPr>
      </w:pPr>
      <w:r w:rsidRPr="009D481D">
        <w:rPr>
          <w:color w:val="auto"/>
          <w:sz w:val="28"/>
          <w:szCs w:val="28"/>
        </w:rPr>
        <w:t>We will look to strengthen our current partnership working arrangements with those agencies that can help support our planning, commissioning and delivery of support.</w:t>
      </w:r>
    </w:p>
    <w:p w:rsidR="00D12481" w:rsidRPr="009D481D" w:rsidRDefault="00220ED8" w:rsidP="00052CC6">
      <w:pPr>
        <w:pStyle w:val="ListParagraph"/>
        <w:numPr>
          <w:ilvl w:val="0"/>
          <w:numId w:val="24"/>
        </w:numPr>
        <w:rPr>
          <w:color w:val="auto"/>
          <w:sz w:val="28"/>
          <w:szCs w:val="28"/>
        </w:rPr>
      </w:pPr>
      <w:r w:rsidRPr="009D481D">
        <w:rPr>
          <w:color w:val="auto"/>
          <w:sz w:val="28"/>
          <w:szCs w:val="28"/>
        </w:rPr>
        <w:t xml:space="preserve">We will </w:t>
      </w:r>
      <w:r w:rsidR="008B389D" w:rsidRPr="009D481D">
        <w:rPr>
          <w:color w:val="auto"/>
          <w:sz w:val="28"/>
          <w:szCs w:val="28"/>
        </w:rPr>
        <w:t xml:space="preserve">establish </w:t>
      </w:r>
      <w:r w:rsidRPr="009D481D">
        <w:rPr>
          <w:color w:val="auto"/>
          <w:sz w:val="28"/>
          <w:szCs w:val="28"/>
        </w:rPr>
        <w:t>a robust programme of Service Area Reviews, w</w:t>
      </w:r>
      <w:r w:rsidR="002F63A5" w:rsidRPr="009D481D">
        <w:rPr>
          <w:color w:val="auto"/>
          <w:sz w:val="28"/>
          <w:szCs w:val="28"/>
        </w:rPr>
        <w:t>orking with Children and Adult</w:t>
      </w:r>
      <w:r w:rsidRPr="009D481D">
        <w:rPr>
          <w:color w:val="auto"/>
          <w:sz w:val="28"/>
          <w:szCs w:val="28"/>
        </w:rPr>
        <w:t xml:space="preserve">’s Social </w:t>
      </w:r>
      <w:r w:rsidR="002F63A5" w:rsidRPr="009D481D">
        <w:rPr>
          <w:color w:val="auto"/>
          <w:sz w:val="28"/>
          <w:szCs w:val="28"/>
        </w:rPr>
        <w:t xml:space="preserve">Services, and other key funders </w:t>
      </w:r>
      <w:r w:rsidRPr="009D481D">
        <w:rPr>
          <w:color w:val="auto"/>
          <w:sz w:val="28"/>
          <w:szCs w:val="28"/>
        </w:rPr>
        <w:t>to identify</w:t>
      </w:r>
      <w:r w:rsidR="008B389D" w:rsidRPr="009D481D">
        <w:rPr>
          <w:color w:val="auto"/>
          <w:sz w:val="28"/>
          <w:szCs w:val="28"/>
        </w:rPr>
        <w:t xml:space="preserve"> further </w:t>
      </w:r>
      <w:r w:rsidRPr="009D481D">
        <w:rPr>
          <w:color w:val="auto"/>
          <w:sz w:val="28"/>
          <w:szCs w:val="28"/>
        </w:rPr>
        <w:t xml:space="preserve">opportunities for </w:t>
      </w:r>
      <w:r w:rsidR="008B389D" w:rsidRPr="009D481D">
        <w:rPr>
          <w:color w:val="auto"/>
          <w:sz w:val="28"/>
          <w:szCs w:val="28"/>
        </w:rPr>
        <w:t>j</w:t>
      </w:r>
      <w:r w:rsidRPr="009D481D">
        <w:rPr>
          <w:color w:val="auto"/>
          <w:sz w:val="28"/>
          <w:szCs w:val="28"/>
        </w:rPr>
        <w:t xml:space="preserve">oint </w:t>
      </w:r>
      <w:r w:rsidR="000628B8" w:rsidRPr="009D481D">
        <w:rPr>
          <w:color w:val="auto"/>
          <w:sz w:val="28"/>
          <w:szCs w:val="28"/>
        </w:rPr>
        <w:t>commissioning or funding.</w:t>
      </w:r>
    </w:p>
    <w:p w:rsidR="00DE28F5" w:rsidRPr="00317051" w:rsidRDefault="00DE28F5" w:rsidP="00CE1731">
      <w:pPr>
        <w:pStyle w:val="ListParagraph"/>
        <w:numPr>
          <w:ilvl w:val="0"/>
          <w:numId w:val="24"/>
        </w:numPr>
        <w:rPr>
          <w:color w:val="auto"/>
          <w:sz w:val="28"/>
          <w:szCs w:val="28"/>
        </w:rPr>
      </w:pPr>
      <w:r w:rsidRPr="009D481D">
        <w:rPr>
          <w:color w:val="auto"/>
          <w:sz w:val="28"/>
          <w:szCs w:val="28"/>
        </w:rPr>
        <w:t xml:space="preserve">We </w:t>
      </w:r>
      <w:r w:rsidRPr="00317051">
        <w:rPr>
          <w:color w:val="auto"/>
          <w:sz w:val="28"/>
          <w:szCs w:val="28"/>
        </w:rPr>
        <w:t xml:space="preserve">will update our current monitoring arrangements for HSG to ensure the services we deliver </w:t>
      </w:r>
      <w:r w:rsidR="000628B8" w:rsidRPr="00317051">
        <w:rPr>
          <w:color w:val="auto"/>
          <w:sz w:val="28"/>
          <w:szCs w:val="28"/>
        </w:rPr>
        <w:t>are of high quality and provide value for money.</w:t>
      </w:r>
    </w:p>
    <w:p w:rsidR="0002426E" w:rsidRPr="00317051" w:rsidRDefault="00B02D84" w:rsidP="00CE1731">
      <w:pPr>
        <w:pStyle w:val="ListParagraph"/>
        <w:numPr>
          <w:ilvl w:val="0"/>
          <w:numId w:val="24"/>
        </w:numPr>
        <w:rPr>
          <w:color w:val="auto"/>
          <w:sz w:val="28"/>
          <w:szCs w:val="28"/>
        </w:rPr>
      </w:pPr>
      <w:r w:rsidRPr="00317051">
        <w:rPr>
          <w:color w:val="auto"/>
          <w:sz w:val="28"/>
          <w:szCs w:val="28"/>
        </w:rPr>
        <w:t>We will work with all support providers to i</w:t>
      </w:r>
      <w:r w:rsidR="0002426E" w:rsidRPr="00317051">
        <w:rPr>
          <w:color w:val="auto"/>
          <w:sz w:val="28"/>
          <w:szCs w:val="28"/>
        </w:rPr>
        <w:t>mplement</w:t>
      </w:r>
      <w:r w:rsidRPr="00317051">
        <w:rPr>
          <w:color w:val="auto"/>
          <w:sz w:val="28"/>
          <w:szCs w:val="28"/>
        </w:rPr>
        <w:t xml:space="preserve"> the outcomes framework to ensure we are effectively deploying resources.</w:t>
      </w:r>
    </w:p>
    <w:p w:rsidR="005C59DB" w:rsidRDefault="00084341" w:rsidP="00AD5B21">
      <w:pPr>
        <w:pStyle w:val="ListParagraph"/>
        <w:numPr>
          <w:ilvl w:val="0"/>
          <w:numId w:val="24"/>
        </w:numPr>
        <w:rPr>
          <w:color w:val="auto"/>
          <w:sz w:val="28"/>
          <w:szCs w:val="28"/>
        </w:rPr>
      </w:pPr>
      <w:r w:rsidRPr="00317051">
        <w:rPr>
          <w:color w:val="auto"/>
          <w:sz w:val="28"/>
          <w:szCs w:val="28"/>
        </w:rPr>
        <w:t xml:space="preserve">We will </w:t>
      </w:r>
      <w:r w:rsidR="005C59DB" w:rsidRPr="00317051">
        <w:rPr>
          <w:color w:val="auto"/>
          <w:sz w:val="28"/>
          <w:szCs w:val="28"/>
        </w:rPr>
        <w:t xml:space="preserve">review all services </w:t>
      </w:r>
      <w:r w:rsidR="004C2BF7" w:rsidRPr="00317051">
        <w:rPr>
          <w:color w:val="auto"/>
          <w:sz w:val="28"/>
          <w:szCs w:val="28"/>
        </w:rPr>
        <w:t xml:space="preserve">using an evidence-based approach </w:t>
      </w:r>
      <w:r w:rsidR="005C59DB" w:rsidRPr="00317051">
        <w:rPr>
          <w:color w:val="auto"/>
          <w:sz w:val="28"/>
          <w:szCs w:val="28"/>
        </w:rPr>
        <w:t>to</w:t>
      </w:r>
      <w:r w:rsidRPr="00317051">
        <w:rPr>
          <w:color w:val="auto"/>
          <w:sz w:val="28"/>
          <w:szCs w:val="28"/>
        </w:rPr>
        <w:t xml:space="preserve"> ensur</w:t>
      </w:r>
      <w:r w:rsidR="005C59DB" w:rsidRPr="00317051">
        <w:rPr>
          <w:color w:val="auto"/>
          <w:sz w:val="28"/>
          <w:szCs w:val="28"/>
        </w:rPr>
        <w:t>e</w:t>
      </w:r>
      <w:r w:rsidRPr="00317051">
        <w:rPr>
          <w:color w:val="auto"/>
          <w:sz w:val="28"/>
          <w:szCs w:val="28"/>
        </w:rPr>
        <w:t xml:space="preserve"> </w:t>
      </w:r>
      <w:r w:rsidR="005C59DB" w:rsidRPr="00317051">
        <w:rPr>
          <w:color w:val="auto"/>
          <w:sz w:val="28"/>
          <w:szCs w:val="28"/>
        </w:rPr>
        <w:t>they meet the ambitions of the Rapid Rehousing Transition Plan, and realign funding as necessary to better meet identified needs.</w:t>
      </w:r>
    </w:p>
    <w:p w:rsidR="006F2931" w:rsidRPr="00317051" w:rsidRDefault="006F2931" w:rsidP="00AD5B21">
      <w:pPr>
        <w:pStyle w:val="ListParagraph"/>
        <w:numPr>
          <w:ilvl w:val="0"/>
          <w:numId w:val="24"/>
        </w:numPr>
        <w:rPr>
          <w:color w:val="auto"/>
          <w:sz w:val="28"/>
          <w:szCs w:val="28"/>
        </w:rPr>
      </w:pPr>
      <w:r>
        <w:rPr>
          <w:color w:val="auto"/>
          <w:sz w:val="28"/>
          <w:szCs w:val="28"/>
        </w:rPr>
        <w:t>We will work with our regional partners to develop and take forward a regional strategy that sets out areas for regional working, regional commissioning and regional approaches.</w:t>
      </w:r>
    </w:p>
    <w:p w:rsidR="00EC1F2A" w:rsidRPr="00317051" w:rsidRDefault="00EC1F2A" w:rsidP="0034656D">
      <w:pPr>
        <w:rPr>
          <w:color w:val="auto"/>
          <w:sz w:val="28"/>
          <w:szCs w:val="28"/>
        </w:rPr>
      </w:pPr>
    </w:p>
    <w:p w:rsidR="00AD4CF2" w:rsidRPr="009D481D" w:rsidRDefault="00AD4CF2" w:rsidP="00E8174D">
      <w:pPr>
        <w:pStyle w:val="Heading1"/>
        <w:rPr>
          <w:color w:val="1F497D"/>
          <w:szCs w:val="28"/>
        </w:rPr>
      </w:pPr>
      <w:bookmarkStart w:id="24" w:name="_Toc94870996"/>
      <w:bookmarkStart w:id="25" w:name="_Toc111559411"/>
      <w:r w:rsidRPr="009D481D">
        <w:rPr>
          <w:color w:val="1F497D"/>
          <w:szCs w:val="28"/>
        </w:rPr>
        <w:t>Stakeholder Engagement</w:t>
      </w:r>
      <w:bookmarkEnd w:id="24"/>
      <w:bookmarkEnd w:id="25"/>
    </w:p>
    <w:p w:rsidR="00811F14" w:rsidRPr="009D481D" w:rsidRDefault="00811F14" w:rsidP="00811F14">
      <w:pPr>
        <w:rPr>
          <w:color w:val="auto"/>
          <w:sz w:val="28"/>
          <w:szCs w:val="28"/>
        </w:rPr>
      </w:pPr>
      <w:r w:rsidRPr="009D481D">
        <w:rPr>
          <w:color w:val="auto"/>
          <w:sz w:val="28"/>
          <w:szCs w:val="28"/>
        </w:rPr>
        <w:t>The Regional Housing Forum provides a channel for strategic engagement through regular meetings, communications and stakeholder engagement events.  The Forum brings together stakeholders, organisations, citizens, service users and carers from across West Glamorgan and allows for open and honest conversations about housing, health and social care transformation, to inform the development of the Regional Housing, Health and Social Care Strategy.</w:t>
      </w:r>
    </w:p>
    <w:p w:rsidR="00AD4CF2" w:rsidRPr="009D481D" w:rsidRDefault="00676134" w:rsidP="00AD4CF2">
      <w:pPr>
        <w:rPr>
          <w:color w:val="auto"/>
          <w:sz w:val="28"/>
          <w:szCs w:val="28"/>
        </w:rPr>
      </w:pPr>
      <w:r w:rsidRPr="009D481D">
        <w:rPr>
          <w:color w:val="auto"/>
          <w:sz w:val="28"/>
          <w:szCs w:val="28"/>
        </w:rPr>
        <w:t>Stakeholder events and surveys during 2021 identified the following as key themes for housing and housing related support:</w:t>
      </w:r>
    </w:p>
    <w:p w:rsidR="00676134" w:rsidRPr="009D481D" w:rsidRDefault="00676134" w:rsidP="00676134">
      <w:pPr>
        <w:pStyle w:val="ListParagraph"/>
        <w:numPr>
          <w:ilvl w:val="0"/>
          <w:numId w:val="21"/>
        </w:numPr>
        <w:rPr>
          <w:color w:val="auto"/>
          <w:sz w:val="28"/>
          <w:szCs w:val="28"/>
        </w:rPr>
      </w:pPr>
      <w:r w:rsidRPr="009D481D">
        <w:rPr>
          <w:color w:val="auto"/>
          <w:sz w:val="28"/>
          <w:szCs w:val="28"/>
        </w:rPr>
        <w:t xml:space="preserve">Rapid Rehousing / Housing First </w:t>
      </w:r>
    </w:p>
    <w:p w:rsidR="00676134" w:rsidRPr="009D481D" w:rsidRDefault="00676134" w:rsidP="00676134">
      <w:pPr>
        <w:pStyle w:val="ListParagraph"/>
        <w:numPr>
          <w:ilvl w:val="0"/>
          <w:numId w:val="21"/>
        </w:numPr>
        <w:rPr>
          <w:color w:val="auto"/>
          <w:sz w:val="28"/>
          <w:szCs w:val="28"/>
        </w:rPr>
      </w:pPr>
      <w:r w:rsidRPr="009D481D">
        <w:rPr>
          <w:color w:val="auto"/>
          <w:sz w:val="28"/>
          <w:szCs w:val="28"/>
        </w:rPr>
        <w:t>Collaborative working</w:t>
      </w:r>
    </w:p>
    <w:p w:rsidR="00676134" w:rsidRPr="009D481D" w:rsidRDefault="00676134" w:rsidP="00676134">
      <w:pPr>
        <w:pStyle w:val="ListParagraph"/>
        <w:numPr>
          <w:ilvl w:val="0"/>
          <w:numId w:val="21"/>
        </w:numPr>
        <w:rPr>
          <w:color w:val="auto"/>
          <w:sz w:val="28"/>
          <w:szCs w:val="28"/>
        </w:rPr>
      </w:pPr>
      <w:r w:rsidRPr="009D481D">
        <w:rPr>
          <w:color w:val="auto"/>
          <w:sz w:val="28"/>
          <w:szCs w:val="28"/>
        </w:rPr>
        <w:t>Co-production</w:t>
      </w:r>
    </w:p>
    <w:p w:rsidR="00676134" w:rsidRPr="009D481D" w:rsidRDefault="00676134" w:rsidP="00676134">
      <w:pPr>
        <w:pStyle w:val="ListParagraph"/>
        <w:numPr>
          <w:ilvl w:val="0"/>
          <w:numId w:val="21"/>
        </w:numPr>
        <w:rPr>
          <w:color w:val="auto"/>
          <w:sz w:val="28"/>
          <w:szCs w:val="28"/>
        </w:rPr>
      </w:pPr>
      <w:r w:rsidRPr="009D481D">
        <w:rPr>
          <w:color w:val="auto"/>
          <w:sz w:val="28"/>
          <w:szCs w:val="28"/>
        </w:rPr>
        <w:t>Funding</w:t>
      </w:r>
    </w:p>
    <w:p w:rsidR="00676134" w:rsidRPr="009D481D" w:rsidRDefault="00676134" w:rsidP="00676134">
      <w:pPr>
        <w:pStyle w:val="ListParagraph"/>
        <w:numPr>
          <w:ilvl w:val="0"/>
          <w:numId w:val="21"/>
        </w:numPr>
        <w:rPr>
          <w:color w:val="auto"/>
          <w:sz w:val="28"/>
          <w:szCs w:val="28"/>
        </w:rPr>
      </w:pPr>
      <w:r w:rsidRPr="009D481D">
        <w:rPr>
          <w:color w:val="auto"/>
          <w:sz w:val="28"/>
          <w:szCs w:val="28"/>
        </w:rPr>
        <w:t>Housing Provision and standards</w:t>
      </w:r>
    </w:p>
    <w:p w:rsidR="00676134" w:rsidRPr="009D481D" w:rsidRDefault="00676134" w:rsidP="00676134">
      <w:pPr>
        <w:pStyle w:val="ListParagraph"/>
        <w:numPr>
          <w:ilvl w:val="0"/>
          <w:numId w:val="21"/>
        </w:numPr>
        <w:rPr>
          <w:color w:val="auto"/>
          <w:sz w:val="28"/>
          <w:szCs w:val="28"/>
        </w:rPr>
      </w:pPr>
      <w:r w:rsidRPr="009D481D">
        <w:rPr>
          <w:color w:val="auto"/>
          <w:sz w:val="28"/>
          <w:szCs w:val="28"/>
        </w:rPr>
        <w:lastRenderedPageBreak/>
        <w:t>Evidence based commissioning</w:t>
      </w:r>
    </w:p>
    <w:p w:rsidR="00676134" w:rsidRPr="009D481D" w:rsidRDefault="00676134" w:rsidP="00676134">
      <w:pPr>
        <w:pStyle w:val="ListParagraph"/>
        <w:numPr>
          <w:ilvl w:val="0"/>
          <w:numId w:val="21"/>
        </w:numPr>
        <w:rPr>
          <w:color w:val="auto"/>
          <w:sz w:val="28"/>
          <w:szCs w:val="28"/>
        </w:rPr>
      </w:pPr>
      <w:r w:rsidRPr="009D481D">
        <w:rPr>
          <w:color w:val="auto"/>
          <w:sz w:val="28"/>
          <w:szCs w:val="28"/>
        </w:rPr>
        <w:t>Timely, appropriate and adequate support</w:t>
      </w:r>
    </w:p>
    <w:p w:rsidR="00676134" w:rsidRPr="009D481D" w:rsidRDefault="00676134" w:rsidP="00676134">
      <w:pPr>
        <w:pStyle w:val="ListParagraph"/>
        <w:rPr>
          <w:color w:val="auto"/>
          <w:sz w:val="28"/>
          <w:szCs w:val="28"/>
        </w:rPr>
      </w:pPr>
    </w:p>
    <w:p w:rsidR="00AD4CF2" w:rsidRPr="009D481D" w:rsidRDefault="00AD4CF2" w:rsidP="00E8174D">
      <w:pPr>
        <w:pStyle w:val="Heading1"/>
        <w:rPr>
          <w:color w:val="1F497D"/>
          <w:szCs w:val="28"/>
        </w:rPr>
      </w:pPr>
      <w:bookmarkStart w:id="26" w:name="_Toc94870997"/>
      <w:bookmarkStart w:id="27" w:name="_Toc111559412"/>
      <w:r w:rsidRPr="009D481D">
        <w:rPr>
          <w:color w:val="1F497D"/>
          <w:szCs w:val="28"/>
        </w:rPr>
        <w:t>Impact Assessments</w:t>
      </w:r>
      <w:bookmarkEnd w:id="26"/>
      <w:bookmarkEnd w:id="27"/>
    </w:p>
    <w:p w:rsidR="00AD4CF2" w:rsidRDefault="00CD1D91" w:rsidP="00AD4CF2">
      <w:pPr>
        <w:rPr>
          <w:color w:val="auto"/>
          <w:sz w:val="28"/>
          <w:szCs w:val="28"/>
        </w:rPr>
      </w:pPr>
      <w:r w:rsidRPr="009D481D">
        <w:rPr>
          <w:color w:val="auto"/>
          <w:sz w:val="28"/>
          <w:szCs w:val="28"/>
        </w:rPr>
        <w:t xml:space="preserve">An </w:t>
      </w:r>
      <w:r w:rsidR="00AD5B21">
        <w:rPr>
          <w:color w:val="auto"/>
          <w:sz w:val="28"/>
          <w:szCs w:val="28"/>
        </w:rPr>
        <w:t>Integrated I</w:t>
      </w:r>
      <w:r w:rsidRPr="009D481D">
        <w:rPr>
          <w:color w:val="auto"/>
          <w:sz w:val="28"/>
          <w:szCs w:val="28"/>
        </w:rPr>
        <w:t xml:space="preserve">mpact </w:t>
      </w:r>
      <w:r w:rsidR="00AD5B21">
        <w:rPr>
          <w:color w:val="auto"/>
          <w:sz w:val="28"/>
          <w:szCs w:val="28"/>
        </w:rPr>
        <w:t>A</w:t>
      </w:r>
      <w:r w:rsidRPr="009D481D">
        <w:rPr>
          <w:color w:val="auto"/>
          <w:sz w:val="28"/>
          <w:szCs w:val="28"/>
        </w:rPr>
        <w:t xml:space="preserve">ssessment was undertaken to identify any potential inequalities arising from the development and delivery of this Strategy and </w:t>
      </w:r>
      <w:r w:rsidR="00AD5B21">
        <w:rPr>
          <w:color w:val="auto"/>
          <w:sz w:val="28"/>
          <w:szCs w:val="28"/>
        </w:rPr>
        <w:t>is</w:t>
      </w:r>
      <w:r w:rsidRPr="009D481D">
        <w:rPr>
          <w:color w:val="auto"/>
          <w:sz w:val="28"/>
          <w:szCs w:val="28"/>
        </w:rPr>
        <w:t xml:space="preserve"> available to view </w:t>
      </w:r>
      <w:r w:rsidRPr="00DD56FA">
        <w:rPr>
          <w:color w:val="auto"/>
          <w:sz w:val="28"/>
          <w:szCs w:val="28"/>
        </w:rPr>
        <w:t>here.</w:t>
      </w:r>
      <w:r w:rsidRPr="009D481D">
        <w:rPr>
          <w:color w:val="auto"/>
          <w:sz w:val="28"/>
          <w:szCs w:val="28"/>
        </w:rPr>
        <w:t xml:space="preserve"> </w:t>
      </w:r>
    </w:p>
    <w:p w:rsidR="001F310A" w:rsidRPr="009D481D" w:rsidRDefault="001F310A" w:rsidP="00AD4CF2">
      <w:pPr>
        <w:rPr>
          <w:color w:val="auto"/>
          <w:sz w:val="28"/>
          <w:szCs w:val="28"/>
        </w:rPr>
      </w:pPr>
    </w:p>
    <w:p w:rsidR="00EC17BC" w:rsidRPr="009D481D" w:rsidRDefault="00EC17BC" w:rsidP="00E8174D">
      <w:pPr>
        <w:pStyle w:val="Heading1"/>
        <w:rPr>
          <w:color w:val="1F497D"/>
          <w:szCs w:val="28"/>
        </w:rPr>
      </w:pPr>
      <w:bookmarkStart w:id="28" w:name="_Toc94870998"/>
      <w:bookmarkStart w:id="29" w:name="_Toc111559413"/>
      <w:r w:rsidRPr="009D481D">
        <w:rPr>
          <w:color w:val="1F497D"/>
          <w:szCs w:val="28"/>
        </w:rPr>
        <w:t>H</w:t>
      </w:r>
      <w:r w:rsidR="00307BBD" w:rsidRPr="009D481D">
        <w:rPr>
          <w:color w:val="1F497D"/>
          <w:szCs w:val="28"/>
        </w:rPr>
        <w:t>ow will we know how well we are doing?</w:t>
      </w:r>
      <w:bookmarkEnd w:id="28"/>
      <w:bookmarkEnd w:id="29"/>
      <w:r w:rsidR="00307BBD" w:rsidRPr="009D481D">
        <w:rPr>
          <w:color w:val="1F497D"/>
          <w:szCs w:val="28"/>
        </w:rPr>
        <w:t xml:space="preserve"> </w:t>
      </w:r>
    </w:p>
    <w:p w:rsidR="0090218A" w:rsidRPr="009D481D" w:rsidRDefault="00AD5B21" w:rsidP="00EC17BC">
      <w:pPr>
        <w:rPr>
          <w:color w:val="auto"/>
          <w:sz w:val="28"/>
          <w:szCs w:val="28"/>
        </w:rPr>
      </w:pPr>
      <w:r>
        <w:rPr>
          <w:color w:val="auto"/>
          <w:sz w:val="28"/>
          <w:szCs w:val="28"/>
        </w:rPr>
        <w:t>This is a four</w:t>
      </w:r>
      <w:r w:rsidR="00103B9D" w:rsidRPr="009D481D">
        <w:rPr>
          <w:color w:val="auto"/>
          <w:sz w:val="28"/>
          <w:szCs w:val="28"/>
        </w:rPr>
        <w:t xml:space="preserve"> year strategy</w:t>
      </w:r>
      <w:r w:rsidR="00B6760A" w:rsidRPr="009D481D">
        <w:rPr>
          <w:color w:val="auto"/>
          <w:sz w:val="28"/>
          <w:szCs w:val="28"/>
        </w:rPr>
        <w:t xml:space="preserve"> which will be subject to a mid-p</w:t>
      </w:r>
      <w:r w:rsidR="002E2DA4" w:rsidRPr="009D481D">
        <w:rPr>
          <w:color w:val="auto"/>
          <w:sz w:val="28"/>
          <w:szCs w:val="28"/>
        </w:rPr>
        <w:t>o</w:t>
      </w:r>
      <w:r w:rsidR="00B6760A" w:rsidRPr="009D481D">
        <w:rPr>
          <w:color w:val="auto"/>
          <w:sz w:val="28"/>
          <w:szCs w:val="28"/>
        </w:rPr>
        <w:t>int review.  It w</w:t>
      </w:r>
      <w:r w:rsidR="00D12481" w:rsidRPr="009D481D">
        <w:rPr>
          <w:color w:val="auto"/>
          <w:sz w:val="28"/>
          <w:szCs w:val="28"/>
        </w:rPr>
        <w:t xml:space="preserve">ill be </w:t>
      </w:r>
      <w:r w:rsidR="00103B9D" w:rsidRPr="009D481D">
        <w:rPr>
          <w:color w:val="auto"/>
          <w:sz w:val="28"/>
          <w:szCs w:val="28"/>
        </w:rPr>
        <w:t xml:space="preserve">supported by a detailed </w:t>
      </w:r>
      <w:r w:rsidR="00D12481" w:rsidRPr="009D481D">
        <w:rPr>
          <w:color w:val="auto"/>
          <w:sz w:val="28"/>
          <w:szCs w:val="28"/>
        </w:rPr>
        <w:t>delivery</w:t>
      </w:r>
      <w:r w:rsidR="00103B9D" w:rsidRPr="009D481D">
        <w:rPr>
          <w:color w:val="auto"/>
          <w:sz w:val="28"/>
          <w:szCs w:val="28"/>
        </w:rPr>
        <w:t xml:space="preserve"> plan which sets out how we will achieve our priorities.  </w:t>
      </w:r>
    </w:p>
    <w:p w:rsidR="00103B9D" w:rsidRPr="009D481D" w:rsidRDefault="00B6760A" w:rsidP="00EC17BC">
      <w:pPr>
        <w:rPr>
          <w:color w:val="auto"/>
          <w:sz w:val="28"/>
          <w:szCs w:val="28"/>
        </w:rPr>
      </w:pPr>
      <w:r w:rsidRPr="009D481D">
        <w:rPr>
          <w:color w:val="auto"/>
          <w:sz w:val="28"/>
          <w:szCs w:val="28"/>
        </w:rPr>
        <w:t xml:space="preserve">The </w:t>
      </w:r>
      <w:r w:rsidR="00D12481" w:rsidRPr="009D481D">
        <w:rPr>
          <w:color w:val="auto"/>
          <w:sz w:val="28"/>
          <w:szCs w:val="28"/>
        </w:rPr>
        <w:t>delivery</w:t>
      </w:r>
      <w:r w:rsidR="00103B9D" w:rsidRPr="009D481D">
        <w:rPr>
          <w:color w:val="auto"/>
          <w:sz w:val="28"/>
          <w:szCs w:val="28"/>
        </w:rPr>
        <w:t xml:space="preserve"> plan is intended to be a live document, </w:t>
      </w:r>
      <w:r w:rsidR="00AD5B21">
        <w:rPr>
          <w:color w:val="auto"/>
          <w:sz w:val="28"/>
          <w:szCs w:val="28"/>
        </w:rPr>
        <w:t xml:space="preserve">with </w:t>
      </w:r>
      <w:r w:rsidR="00103B9D" w:rsidRPr="009D481D">
        <w:rPr>
          <w:color w:val="auto"/>
          <w:sz w:val="28"/>
          <w:szCs w:val="28"/>
        </w:rPr>
        <w:t xml:space="preserve">progress </w:t>
      </w:r>
      <w:r w:rsidR="00AD5B21">
        <w:rPr>
          <w:color w:val="auto"/>
          <w:sz w:val="28"/>
          <w:szCs w:val="28"/>
        </w:rPr>
        <w:t xml:space="preserve">being </w:t>
      </w:r>
      <w:r w:rsidR="00103B9D" w:rsidRPr="009D481D">
        <w:rPr>
          <w:color w:val="auto"/>
          <w:sz w:val="28"/>
          <w:szCs w:val="28"/>
        </w:rPr>
        <w:t>reported annually to the Social C</w:t>
      </w:r>
      <w:r w:rsidR="00D12481" w:rsidRPr="009D481D">
        <w:rPr>
          <w:color w:val="auto"/>
          <w:sz w:val="28"/>
          <w:szCs w:val="28"/>
        </w:rPr>
        <w:t>are</w:t>
      </w:r>
      <w:r w:rsidR="00AD5B21">
        <w:rPr>
          <w:color w:val="auto"/>
          <w:sz w:val="28"/>
          <w:szCs w:val="28"/>
        </w:rPr>
        <w:t>,</w:t>
      </w:r>
      <w:r w:rsidR="00D12481" w:rsidRPr="009D481D">
        <w:rPr>
          <w:color w:val="auto"/>
          <w:sz w:val="28"/>
          <w:szCs w:val="28"/>
        </w:rPr>
        <w:t xml:space="preserve"> Health &amp; </w:t>
      </w:r>
      <w:r w:rsidR="006C4B51" w:rsidRPr="009D481D">
        <w:rPr>
          <w:color w:val="auto"/>
          <w:sz w:val="28"/>
          <w:szCs w:val="28"/>
        </w:rPr>
        <w:t>Wellbeing</w:t>
      </w:r>
      <w:r w:rsidR="00D12481" w:rsidRPr="009D481D">
        <w:rPr>
          <w:color w:val="auto"/>
          <w:sz w:val="28"/>
          <w:szCs w:val="28"/>
        </w:rPr>
        <w:t xml:space="preserve"> </w:t>
      </w:r>
      <w:r w:rsidR="002834B8" w:rsidRPr="009D481D">
        <w:rPr>
          <w:color w:val="auto"/>
          <w:sz w:val="28"/>
          <w:szCs w:val="28"/>
        </w:rPr>
        <w:t>Cabinet Board</w:t>
      </w:r>
      <w:r w:rsidR="00D12481" w:rsidRPr="009D481D">
        <w:rPr>
          <w:color w:val="auto"/>
          <w:sz w:val="28"/>
          <w:szCs w:val="28"/>
        </w:rPr>
        <w:t>.</w:t>
      </w:r>
    </w:p>
    <w:p w:rsidR="00EE09E2" w:rsidRDefault="00EE09E2" w:rsidP="00B551E5">
      <w:pPr>
        <w:rPr>
          <w:color w:val="auto"/>
          <w:sz w:val="28"/>
          <w:szCs w:val="28"/>
        </w:rPr>
      </w:pPr>
    </w:p>
    <w:p w:rsidR="006A46CC" w:rsidRPr="009D481D" w:rsidRDefault="04856F14" w:rsidP="00E8174D">
      <w:pPr>
        <w:pStyle w:val="Heading1"/>
        <w:rPr>
          <w:rStyle w:val="Hyperlink"/>
          <w:color w:val="1F497D"/>
          <w:szCs w:val="28"/>
          <w:u w:val="none"/>
        </w:rPr>
      </w:pPr>
      <w:bookmarkStart w:id="30" w:name="_Toc94870999"/>
      <w:bookmarkStart w:id="31" w:name="_Toc111559414"/>
      <w:r w:rsidRPr="009D481D">
        <w:rPr>
          <w:rStyle w:val="Hyperlink"/>
          <w:color w:val="1F497D"/>
          <w:szCs w:val="28"/>
          <w:u w:val="none"/>
        </w:rPr>
        <w:t>References</w:t>
      </w:r>
      <w:bookmarkEnd w:id="30"/>
      <w:bookmarkEnd w:id="31"/>
    </w:p>
    <w:p w:rsidR="006A46CC" w:rsidRPr="009D481D" w:rsidRDefault="006A46CC" w:rsidP="006A46CC">
      <w:pPr>
        <w:autoSpaceDE w:val="0"/>
        <w:autoSpaceDN w:val="0"/>
        <w:adjustRightInd w:val="0"/>
        <w:spacing w:before="0" w:after="0" w:line="240" w:lineRule="auto"/>
        <w:rPr>
          <w:color w:val="auto"/>
          <w:sz w:val="28"/>
          <w:szCs w:val="28"/>
        </w:rPr>
      </w:pPr>
      <w:r w:rsidRPr="009D481D">
        <w:rPr>
          <w:color w:val="auto"/>
          <w:sz w:val="28"/>
          <w:szCs w:val="28"/>
        </w:rPr>
        <w:t xml:space="preserve">Housing (Wales) Act 2014 </w:t>
      </w:r>
    </w:p>
    <w:p w:rsidR="00EE09E2" w:rsidRPr="009D481D" w:rsidRDefault="001A10ED" w:rsidP="009B5649">
      <w:pPr>
        <w:pStyle w:val="ListParagraph"/>
        <w:numPr>
          <w:ilvl w:val="0"/>
          <w:numId w:val="4"/>
        </w:numPr>
        <w:rPr>
          <w:color w:val="auto"/>
          <w:sz w:val="28"/>
          <w:szCs w:val="28"/>
        </w:rPr>
      </w:pPr>
      <w:hyperlink r:id="rId14" w:history="1">
        <w:r w:rsidR="006A46CC" w:rsidRPr="009D481D">
          <w:rPr>
            <w:rStyle w:val="Hyperlink"/>
            <w:color w:val="auto"/>
            <w:sz w:val="28"/>
            <w:szCs w:val="28"/>
          </w:rPr>
          <w:t>http://gov.wales/topics/housing-and-regeneration/legislation/housing-act/?lang=en</w:t>
        </w:r>
      </w:hyperlink>
    </w:p>
    <w:p w:rsidR="006A46CC" w:rsidRPr="009D481D" w:rsidRDefault="006A46CC" w:rsidP="006A46CC">
      <w:pPr>
        <w:autoSpaceDE w:val="0"/>
        <w:autoSpaceDN w:val="0"/>
        <w:adjustRightInd w:val="0"/>
        <w:spacing w:before="0" w:after="0" w:line="240" w:lineRule="auto"/>
        <w:rPr>
          <w:color w:val="auto"/>
          <w:sz w:val="28"/>
          <w:szCs w:val="28"/>
        </w:rPr>
      </w:pPr>
      <w:r w:rsidRPr="009D481D">
        <w:rPr>
          <w:color w:val="auto"/>
          <w:sz w:val="28"/>
          <w:szCs w:val="28"/>
        </w:rPr>
        <w:t xml:space="preserve">Neath Port Talbot CBC Corporate Plan </w:t>
      </w:r>
      <w:r w:rsidR="004E32F5" w:rsidRPr="009D481D">
        <w:rPr>
          <w:color w:val="auto"/>
          <w:sz w:val="28"/>
          <w:szCs w:val="28"/>
        </w:rPr>
        <w:t>2021-23</w:t>
      </w:r>
      <w:r w:rsidRPr="009D481D">
        <w:rPr>
          <w:color w:val="auto"/>
          <w:sz w:val="28"/>
          <w:szCs w:val="28"/>
        </w:rPr>
        <w:t xml:space="preserve"> </w:t>
      </w:r>
    </w:p>
    <w:p w:rsidR="1CC4D1E8" w:rsidRPr="009D481D" w:rsidRDefault="001A10ED" w:rsidP="009B5649">
      <w:pPr>
        <w:pStyle w:val="ListParagraph"/>
        <w:numPr>
          <w:ilvl w:val="0"/>
          <w:numId w:val="4"/>
        </w:numPr>
        <w:rPr>
          <w:color w:val="auto"/>
          <w:sz w:val="28"/>
          <w:szCs w:val="28"/>
        </w:rPr>
      </w:pPr>
      <w:hyperlink r:id="rId15" w:history="1">
        <w:r w:rsidR="004E32F5" w:rsidRPr="009D481D">
          <w:rPr>
            <w:rStyle w:val="Hyperlink"/>
            <w:color w:val="auto"/>
            <w:sz w:val="28"/>
            <w:szCs w:val="28"/>
          </w:rPr>
          <w:t>Corporate Plan 2021-2023 (npt.gov.uk)</w:t>
        </w:r>
      </w:hyperlink>
    </w:p>
    <w:p w:rsidR="006A46CC" w:rsidRPr="009D481D" w:rsidRDefault="006A46CC" w:rsidP="006A46CC">
      <w:pPr>
        <w:autoSpaceDE w:val="0"/>
        <w:autoSpaceDN w:val="0"/>
        <w:adjustRightInd w:val="0"/>
        <w:spacing w:before="0" w:after="0" w:line="240" w:lineRule="auto"/>
        <w:rPr>
          <w:color w:val="auto"/>
          <w:sz w:val="28"/>
          <w:szCs w:val="28"/>
        </w:rPr>
      </w:pPr>
      <w:r w:rsidRPr="009D481D">
        <w:rPr>
          <w:color w:val="auto"/>
          <w:sz w:val="28"/>
          <w:szCs w:val="28"/>
        </w:rPr>
        <w:t xml:space="preserve">The Social Services and Wellbeing (Wales) Act 2014 </w:t>
      </w:r>
    </w:p>
    <w:p w:rsidR="006A46CC" w:rsidRPr="009D481D" w:rsidRDefault="001A10ED" w:rsidP="009B5649">
      <w:pPr>
        <w:pStyle w:val="ListParagraph"/>
        <w:numPr>
          <w:ilvl w:val="0"/>
          <w:numId w:val="4"/>
        </w:numPr>
        <w:rPr>
          <w:color w:val="auto"/>
          <w:sz w:val="28"/>
          <w:szCs w:val="28"/>
        </w:rPr>
      </w:pPr>
      <w:hyperlink r:id="rId16" w:history="1">
        <w:r w:rsidR="006A46CC" w:rsidRPr="009D481D">
          <w:rPr>
            <w:rStyle w:val="Hyperlink"/>
            <w:color w:val="auto"/>
            <w:sz w:val="28"/>
            <w:szCs w:val="28"/>
          </w:rPr>
          <w:t>http://gov.wales/topics/health/socialcare/act/?lang=en</w:t>
        </w:r>
      </w:hyperlink>
    </w:p>
    <w:p w:rsidR="006A46CC" w:rsidRPr="009D481D" w:rsidRDefault="006A46CC" w:rsidP="006A46CC">
      <w:pPr>
        <w:autoSpaceDE w:val="0"/>
        <w:autoSpaceDN w:val="0"/>
        <w:adjustRightInd w:val="0"/>
        <w:spacing w:before="0" w:after="0" w:line="240" w:lineRule="auto"/>
        <w:rPr>
          <w:color w:val="auto"/>
          <w:sz w:val="28"/>
          <w:szCs w:val="28"/>
        </w:rPr>
      </w:pPr>
      <w:r w:rsidRPr="009D481D">
        <w:rPr>
          <w:color w:val="auto"/>
          <w:sz w:val="28"/>
          <w:szCs w:val="28"/>
        </w:rPr>
        <w:t xml:space="preserve">Western Bay Population Needs Assessment 2016 - 2017 </w:t>
      </w:r>
    </w:p>
    <w:p w:rsidR="006A46CC" w:rsidRPr="009D481D" w:rsidRDefault="001A10ED" w:rsidP="009B5649">
      <w:pPr>
        <w:pStyle w:val="ListParagraph"/>
        <w:numPr>
          <w:ilvl w:val="0"/>
          <w:numId w:val="4"/>
        </w:numPr>
        <w:rPr>
          <w:color w:val="auto"/>
          <w:sz w:val="28"/>
          <w:szCs w:val="28"/>
        </w:rPr>
      </w:pPr>
      <w:hyperlink r:id="rId17">
        <w:r w:rsidR="006A46CC" w:rsidRPr="009D481D">
          <w:rPr>
            <w:rStyle w:val="Hyperlink"/>
            <w:color w:val="auto"/>
            <w:sz w:val="28"/>
            <w:szCs w:val="28"/>
          </w:rPr>
          <w:t>http://www.westernbaypopulationassessment.org/en/home/</w:t>
        </w:r>
      </w:hyperlink>
    </w:p>
    <w:p w:rsidR="6BC01E1D" w:rsidRPr="009D481D" w:rsidRDefault="6BC01E1D" w:rsidP="1CC4D1E8">
      <w:pPr>
        <w:rPr>
          <w:color w:val="auto"/>
          <w:sz w:val="28"/>
          <w:szCs w:val="28"/>
        </w:rPr>
      </w:pPr>
      <w:r w:rsidRPr="009D481D">
        <w:rPr>
          <w:color w:val="auto"/>
          <w:sz w:val="28"/>
          <w:szCs w:val="28"/>
        </w:rPr>
        <w:t>Housing Support Grant Practice Guidance 2020</w:t>
      </w:r>
    </w:p>
    <w:p w:rsidR="578A5C4D" w:rsidRPr="009D481D" w:rsidRDefault="001A10ED" w:rsidP="009B5649">
      <w:pPr>
        <w:pStyle w:val="ListParagraph"/>
        <w:numPr>
          <w:ilvl w:val="0"/>
          <w:numId w:val="4"/>
        </w:numPr>
        <w:rPr>
          <w:color w:val="auto"/>
          <w:sz w:val="28"/>
          <w:szCs w:val="28"/>
        </w:rPr>
      </w:pPr>
      <w:hyperlink r:id="rId18">
        <w:r w:rsidR="578A5C4D" w:rsidRPr="009D481D">
          <w:rPr>
            <w:rStyle w:val="Hyperlink"/>
            <w:color w:val="auto"/>
            <w:sz w:val="28"/>
            <w:szCs w:val="28"/>
          </w:rPr>
          <w:t>https://gov.wales/sites/default/files/publications/2021-04/housing-support-grant-practice-guidance.pdf</w:t>
        </w:r>
      </w:hyperlink>
    </w:p>
    <w:p w:rsidR="6BC01E1D" w:rsidRPr="009D481D" w:rsidRDefault="6BC01E1D" w:rsidP="1CC4D1E8">
      <w:pPr>
        <w:rPr>
          <w:color w:val="auto"/>
          <w:sz w:val="28"/>
          <w:szCs w:val="28"/>
        </w:rPr>
      </w:pPr>
      <w:r w:rsidRPr="009D481D">
        <w:rPr>
          <w:color w:val="auto"/>
          <w:sz w:val="28"/>
          <w:szCs w:val="28"/>
        </w:rPr>
        <w:t>Well-Being of Future Generations Act 20</w:t>
      </w:r>
      <w:r w:rsidR="67041051" w:rsidRPr="009D481D">
        <w:rPr>
          <w:color w:val="auto"/>
          <w:sz w:val="28"/>
          <w:szCs w:val="28"/>
        </w:rPr>
        <w:t>15</w:t>
      </w:r>
    </w:p>
    <w:p w:rsidR="67041051" w:rsidRPr="009D481D" w:rsidRDefault="001A10ED" w:rsidP="009B5649">
      <w:pPr>
        <w:pStyle w:val="ListParagraph"/>
        <w:numPr>
          <w:ilvl w:val="0"/>
          <w:numId w:val="4"/>
        </w:numPr>
        <w:rPr>
          <w:color w:val="auto"/>
          <w:sz w:val="28"/>
          <w:szCs w:val="28"/>
        </w:rPr>
      </w:pPr>
      <w:hyperlink r:id="rId19">
        <w:r w:rsidR="67041051" w:rsidRPr="009D481D">
          <w:rPr>
            <w:rStyle w:val="Hyperlink"/>
            <w:color w:val="auto"/>
            <w:sz w:val="28"/>
            <w:szCs w:val="28"/>
          </w:rPr>
          <w:t>https://www.legislation.gov.uk/anaw/2015/2/contents/enacted</w:t>
        </w:r>
      </w:hyperlink>
    </w:p>
    <w:p w:rsidR="6BC01E1D" w:rsidRPr="009D481D" w:rsidRDefault="6BC01E1D" w:rsidP="1CC4D1E8">
      <w:pPr>
        <w:rPr>
          <w:color w:val="auto"/>
          <w:sz w:val="28"/>
          <w:szCs w:val="28"/>
        </w:rPr>
      </w:pPr>
      <w:r w:rsidRPr="009D481D">
        <w:rPr>
          <w:color w:val="auto"/>
          <w:sz w:val="28"/>
          <w:szCs w:val="28"/>
        </w:rPr>
        <w:lastRenderedPageBreak/>
        <w:t>Renting Homes</w:t>
      </w:r>
      <w:r w:rsidR="512D4213" w:rsidRPr="009D481D">
        <w:rPr>
          <w:color w:val="auto"/>
          <w:sz w:val="28"/>
          <w:szCs w:val="28"/>
        </w:rPr>
        <w:t xml:space="preserve"> (Wales)</w:t>
      </w:r>
      <w:r w:rsidRPr="009D481D">
        <w:rPr>
          <w:color w:val="auto"/>
          <w:sz w:val="28"/>
          <w:szCs w:val="28"/>
        </w:rPr>
        <w:t xml:space="preserve"> Act 20</w:t>
      </w:r>
      <w:r w:rsidR="5DF57D6A" w:rsidRPr="009D481D">
        <w:rPr>
          <w:color w:val="auto"/>
          <w:sz w:val="28"/>
          <w:szCs w:val="28"/>
        </w:rPr>
        <w:t>16</w:t>
      </w:r>
    </w:p>
    <w:p w:rsidR="5DF57D6A" w:rsidRPr="009D481D" w:rsidRDefault="001A10ED" w:rsidP="009B5649">
      <w:pPr>
        <w:pStyle w:val="ListParagraph"/>
        <w:numPr>
          <w:ilvl w:val="0"/>
          <w:numId w:val="4"/>
        </w:numPr>
        <w:rPr>
          <w:color w:val="auto"/>
          <w:sz w:val="28"/>
          <w:szCs w:val="28"/>
        </w:rPr>
      </w:pPr>
      <w:hyperlink r:id="rId20">
        <w:r w:rsidR="5DF57D6A" w:rsidRPr="009D481D">
          <w:rPr>
            <w:rStyle w:val="Hyperlink"/>
            <w:color w:val="auto"/>
            <w:sz w:val="28"/>
            <w:szCs w:val="28"/>
          </w:rPr>
          <w:t>https://www.legislation.gov.uk/anaw/2016/1/contents/enacted</w:t>
        </w:r>
      </w:hyperlink>
    </w:p>
    <w:p w:rsidR="6BC01E1D" w:rsidRPr="009D481D" w:rsidRDefault="6BC01E1D" w:rsidP="1CC4D1E8">
      <w:pPr>
        <w:rPr>
          <w:color w:val="auto"/>
          <w:sz w:val="28"/>
          <w:szCs w:val="28"/>
        </w:rPr>
      </w:pPr>
      <w:r w:rsidRPr="009D481D">
        <w:rPr>
          <w:color w:val="auto"/>
          <w:sz w:val="28"/>
          <w:szCs w:val="28"/>
        </w:rPr>
        <w:t xml:space="preserve">Violence </w:t>
      </w:r>
      <w:proofErr w:type="gramStart"/>
      <w:r w:rsidRPr="009D481D">
        <w:rPr>
          <w:color w:val="auto"/>
          <w:sz w:val="28"/>
          <w:szCs w:val="28"/>
        </w:rPr>
        <w:t>Against</w:t>
      </w:r>
      <w:proofErr w:type="gramEnd"/>
      <w:r w:rsidRPr="009D481D">
        <w:rPr>
          <w:color w:val="auto"/>
          <w:sz w:val="28"/>
          <w:szCs w:val="28"/>
        </w:rPr>
        <w:t xml:space="preserve"> Women Domestic Abuse and Sexual Violence Act </w:t>
      </w:r>
      <w:r w:rsidR="4990EAA9" w:rsidRPr="009D481D">
        <w:rPr>
          <w:color w:val="auto"/>
          <w:sz w:val="28"/>
          <w:szCs w:val="28"/>
        </w:rPr>
        <w:t>2015</w:t>
      </w:r>
    </w:p>
    <w:p w:rsidR="1CC4D1E8" w:rsidRPr="009D481D" w:rsidRDefault="001A10ED" w:rsidP="009B5649">
      <w:pPr>
        <w:pStyle w:val="ListParagraph"/>
        <w:numPr>
          <w:ilvl w:val="0"/>
          <w:numId w:val="4"/>
        </w:numPr>
        <w:rPr>
          <w:color w:val="auto"/>
          <w:sz w:val="28"/>
          <w:szCs w:val="28"/>
        </w:rPr>
      </w:pPr>
      <w:hyperlink r:id="rId21" w:history="1">
        <w:r w:rsidR="003F4228" w:rsidRPr="009D481D">
          <w:rPr>
            <w:rStyle w:val="Hyperlink"/>
            <w:color w:val="auto"/>
            <w:sz w:val="28"/>
            <w:szCs w:val="28"/>
          </w:rPr>
          <w:t>national-strategy-2016-to-2021.pdf (</w:t>
        </w:r>
        <w:proofErr w:type="spellStart"/>
        <w:r w:rsidR="003F4228" w:rsidRPr="009D481D">
          <w:rPr>
            <w:rStyle w:val="Hyperlink"/>
            <w:color w:val="auto"/>
            <w:sz w:val="28"/>
            <w:szCs w:val="28"/>
          </w:rPr>
          <w:t>gov.wales</w:t>
        </w:r>
        <w:proofErr w:type="spellEnd"/>
        <w:r w:rsidR="003F4228" w:rsidRPr="009D481D">
          <w:rPr>
            <w:rStyle w:val="Hyperlink"/>
            <w:color w:val="auto"/>
            <w:sz w:val="28"/>
            <w:szCs w:val="28"/>
          </w:rPr>
          <w:t>)</w:t>
        </w:r>
      </w:hyperlink>
    </w:p>
    <w:p w:rsidR="6BC01E1D" w:rsidRPr="009D481D" w:rsidRDefault="009B5649" w:rsidP="1CC4D1E8">
      <w:pPr>
        <w:rPr>
          <w:color w:val="auto"/>
          <w:sz w:val="28"/>
          <w:szCs w:val="28"/>
        </w:rPr>
      </w:pPr>
      <w:r w:rsidRPr="009D481D">
        <w:rPr>
          <w:color w:val="auto"/>
          <w:sz w:val="28"/>
          <w:szCs w:val="28"/>
        </w:rPr>
        <w:t xml:space="preserve">NPTCBC </w:t>
      </w:r>
      <w:r w:rsidR="6BC01E1D" w:rsidRPr="009D481D">
        <w:rPr>
          <w:color w:val="auto"/>
          <w:sz w:val="28"/>
          <w:szCs w:val="28"/>
        </w:rPr>
        <w:t>Corporate Plan 2021-2023</w:t>
      </w:r>
    </w:p>
    <w:p w:rsidR="006A46CC" w:rsidRPr="00D542C6" w:rsidRDefault="001A10ED" w:rsidP="009B5649">
      <w:pPr>
        <w:pStyle w:val="ListParagraph"/>
        <w:numPr>
          <w:ilvl w:val="0"/>
          <w:numId w:val="4"/>
        </w:numPr>
        <w:rPr>
          <w:rStyle w:val="Hyperlink"/>
          <w:color w:val="FF0000"/>
          <w:sz w:val="28"/>
          <w:szCs w:val="28"/>
          <w:u w:val="none"/>
        </w:rPr>
      </w:pPr>
      <w:hyperlink r:id="rId22">
        <w:r w:rsidR="2300F900" w:rsidRPr="009D481D">
          <w:rPr>
            <w:rStyle w:val="Hyperlink"/>
            <w:color w:val="auto"/>
            <w:sz w:val="28"/>
            <w:szCs w:val="28"/>
          </w:rPr>
          <w:t>https://www.npt.gov.uk/media/15783/corporate-plan-2021-23.pdf?v=20210818155043</w:t>
        </w:r>
      </w:hyperlink>
    </w:p>
    <w:sectPr w:rsidR="006A46CC" w:rsidRPr="00D542C6" w:rsidSect="00797CD9">
      <w:headerReference w:type="even" r:id="rId23"/>
      <w:headerReference w:type="default" r:id="rId24"/>
      <w:footerReference w:type="default" r:id="rId25"/>
      <w:headerReference w:type="first" r:id="rId26"/>
      <w:footerReference w:type="first" r:id="rId2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31" w:rsidRDefault="00CE1731" w:rsidP="0009297B">
      <w:r>
        <w:separator/>
      </w:r>
    </w:p>
    <w:p w:rsidR="00CE1731" w:rsidRDefault="00CE1731"/>
  </w:endnote>
  <w:endnote w:type="continuationSeparator" w:id="0">
    <w:p w:rsidR="00CE1731" w:rsidRDefault="00CE1731" w:rsidP="0009297B">
      <w:r>
        <w:continuationSeparator/>
      </w:r>
    </w:p>
    <w:p w:rsidR="00CE1731" w:rsidRDefault="00CE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ffra">
    <w:altName w:val="Eff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G Feeling 22">
    <w:altName w:val="KG Feeling 2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31" w:rsidRPr="002C76FB" w:rsidRDefault="00CE1731" w:rsidP="008B27EF">
    <w:pPr>
      <w:pStyle w:val="Footer"/>
      <w:jc w:val="right"/>
      <w:rPr>
        <w:color w:val="auto"/>
      </w:rPr>
    </w:pPr>
    <w:r w:rsidRPr="002C76FB">
      <w:rPr>
        <w:color w:val="auto"/>
      </w:rPr>
      <w:t xml:space="preserve">Page </w:t>
    </w:r>
    <w:sdt>
      <w:sdtPr>
        <w:rPr>
          <w:color w:val="auto"/>
        </w:rPr>
        <w:id w:val="1433553618"/>
        <w:docPartObj>
          <w:docPartGallery w:val="Page Numbers (Bottom of Page)"/>
          <w:docPartUnique/>
        </w:docPartObj>
      </w:sdtPr>
      <w:sdtEndPr>
        <w:rPr>
          <w:noProof/>
        </w:rPr>
      </w:sdtEndPr>
      <w:sdtContent>
        <w:r w:rsidRPr="002C76FB">
          <w:rPr>
            <w:color w:val="auto"/>
          </w:rPr>
          <w:fldChar w:fldCharType="begin"/>
        </w:r>
        <w:r w:rsidRPr="002C76FB">
          <w:rPr>
            <w:color w:val="auto"/>
          </w:rPr>
          <w:instrText xml:space="preserve"> PAGE   \* MERGEFORMAT </w:instrText>
        </w:r>
        <w:r w:rsidRPr="002C76FB">
          <w:rPr>
            <w:color w:val="auto"/>
          </w:rPr>
          <w:fldChar w:fldCharType="separate"/>
        </w:r>
        <w:r w:rsidR="001A10ED">
          <w:rPr>
            <w:noProof/>
            <w:color w:val="auto"/>
          </w:rPr>
          <w:t>2</w:t>
        </w:r>
        <w:r w:rsidRPr="002C76FB">
          <w:rPr>
            <w:noProof/>
            <w:color w:val="auto"/>
          </w:rPr>
          <w:fldChar w:fldCharType="end"/>
        </w:r>
        <w:r w:rsidRPr="002C76FB">
          <w:rPr>
            <w:noProof/>
            <w:color w:val="auto"/>
          </w:rPr>
          <w:t>/</w:t>
        </w:r>
        <w:r w:rsidRPr="002C76FB">
          <w:rPr>
            <w:noProof/>
            <w:color w:val="auto"/>
          </w:rPr>
          <w:fldChar w:fldCharType="begin"/>
        </w:r>
        <w:r w:rsidRPr="002C76FB">
          <w:rPr>
            <w:noProof/>
            <w:color w:val="auto"/>
          </w:rPr>
          <w:instrText xml:space="preserve"> NUMPAGES   \* MERGEFORMAT </w:instrText>
        </w:r>
        <w:r w:rsidRPr="002C76FB">
          <w:rPr>
            <w:noProof/>
            <w:color w:val="auto"/>
          </w:rPr>
          <w:fldChar w:fldCharType="separate"/>
        </w:r>
        <w:r w:rsidR="001A10ED">
          <w:rPr>
            <w:noProof/>
            <w:color w:val="auto"/>
          </w:rPr>
          <w:t>17</w:t>
        </w:r>
        <w:r w:rsidRPr="002C76FB">
          <w:rPr>
            <w:noProof/>
            <w:color w:val="aut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31" w:rsidRPr="00952C66" w:rsidRDefault="00CE1731" w:rsidP="008B27EF">
    <w:pPr>
      <w:pStyle w:val="Footer"/>
      <w:jc w:val="right"/>
      <w:rPr>
        <w:color w:val="auto"/>
        <w:sz w:val="18"/>
      </w:rPr>
    </w:pPr>
    <w:r w:rsidRPr="009D481D">
      <w:rPr>
        <w:color w:val="auto"/>
      </w:rPr>
      <w:t xml:space="preserve">Page </w:t>
    </w:r>
    <w:sdt>
      <w:sdtPr>
        <w:rPr>
          <w:color w:val="auto"/>
        </w:rPr>
        <w:id w:val="-67348104"/>
        <w:docPartObj>
          <w:docPartGallery w:val="Page Numbers (Bottom of Page)"/>
          <w:docPartUnique/>
        </w:docPartObj>
      </w:sdtPr>
      <w:sdtEndPr>
        <w:rPr>
          <w:noProof/>
          <w:sz w:val="18"/>
        </w:rPr>
      </w:sdtEndPr>
      <w:sdtContent>
        <w:r w:rsidRPr="009D481D">
          <w:rPr>
            <w:color w:val="auto"/>
          </w:rPr>
          <w:fldChar w:fldCharType="begin"/>
        </w:r>
        <w:r w:rsidRPr="009D481D">
          <w:rPr>
            <w:color w:val="auto"/>
          </w:rPr>
          <w:instrText xml:space="preserve"> PAGE   \* MERGEFORMAT </w:instrText>
        </w:r>
        <w:r w:rsidRPr="009D481D">
          <w:rPr>
            <w:color w:val="auto"/>
          </w:rPr>
          <w:fldChar w:fldCharType="separate"/>
        </w:r>
        <w:r w:rsidR="001A10ED">
          <w:rPr>
            <w:noProof/>
            <w:color w:val="auto"/>
          </w:rPr>
          <w:t>11</w:t>
        </w:r>
        <w:r w:rsidRPr="009D481D">
          <w:rPr>
            <w:noProof/>
            <w:color w:val="auto"/>
          </w:rPr>
          <w:fldChar w:fldCharType="end"/>
        </w:r>
        <w:r w:rsidRPr="009D481D">
          <w:rPr>
            <w:noProof/>
            <w:color w:val="auto"/>
          </w:rPr>
          <w:t xml:space="preserve"> of </w:t>
        </w:r>
        <w:r w:rsidRPr="009D481D">
          <w:rPr>
            <w:noProof/>
            <w:color w:val="auto"/>
          </w:rPr>
          <w:fldChar w:fldCharType="begin"/>
        </w:r>
        <w:r w:rsidRPr="009D481D">
          <w:rPr>
            <w:noProof/>
            <w:color w:val="auto"/>
          </w:rPr>
          <w:instrText xml:space="preserve"> NUMPAGES   \* MERGEFORMAT </w:instrText>
        </w:r>
        <w:r w:rsidRPr="009D481D">
          <w:rPr>
            <w:noProof/>
            <w:color w:val="auto"/>
          </w:rPr>
          <w:fldChar w:fldCharType="separate"/>
        </w:r>
        <w:r w:rsidR="001A10ED">
          <w:rPr>
            <w:noProof/>
            <w:color w:val="auto"/>
          </w:rPr>
          <w:t>17</w:t>
        </w:r>
        <w:r w:rsidRPr="009D481D">
          <w:rPr>
            <w:noProof/>
            <w:color w:val="aut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31" w:rsidRPr="002C76FB" w:rsidRDefault="00CE1731" w:rsidP="005E5FCB">
    <w:pPr>
      <w:pStyle w:val="Footer"/>
      <w:jc w:val="right"/>
      <w:rPr>
        <w:color w:val="auto"/>
      </w:rPr>
    </w:pPr>
    <w:r w:rsidRPr="002C76FB">
      <w:rPr>
        <w:color w:val="auto"/>
      </w:rPr>
      <w:t xml:space="preserve">Page </w:t>
    </w:r>
    <w:sdt>
      <w:sdtPr>
        <w:rPr>
          <w:color w:val="auto"/>
        </w:rPr>
        <w:id w:val="-1742008905"/>
        <w:docPartObj>
          <w:docPartGallery w:val="Page Numbers (Bottom of Page)"/>
          <w:docPartUnique/>
        </w:docPartObj>
      </w:sdtPr>
      <w:sdtEndPr>
        <w:rPr>
          <w:noProof/>
        </w:rPr>
      </w:sdtEndPr>
      <w:sdtContent>
        <w:r w:rsidRPr="002C76FB">
          <w:rPr>
            <w:color w:val="auto"/>
          </w:rPr>
          <w:fldChar w:fldCharType="begin"/>
        </w:r>
        <w:r w:rsidRPr="002C76FB">
          <w:rPr>
            <w:color w:val="auto"/>
          </w:rPr>
          <w:instrText xml:space="preserve"> PAGE   \* MERGEFORMAT </w:instrText>
        </w:r>
        <w:r w:rsidRPr="002C76FB">
          <w:rPr>
            <w:color w:val="auto"/>
          </w:rPr>
          <w:fldChar w:fldCharType="separate"/>
        </w:r>
        <w:r w:rsidR="001A10ED">
          <w:rPr>
            <w:noProof/>
            <w:color w:val="auto"/>
          </w:rPr>
          <w:t>3</w:t>
        </w:r>
        <w:r w:rsidRPr="002C76FB">
          <w:rPr>
            <w:noProof/>
            <w:color w:val="auto"/>
          </w:rPr>
          <w:fldChar w:fldCharType="end"/>
        </w:r>
        <w:r w:rsidRPr="002C76FB">
          <w:rPr>
            <w:noProof/>
            <w:color w:val="auto"/>
          </w:rPr>
          <w:t>/</w:t>
        </w:r>
        <w:r w:rsidRPr="002C76FB">
          <w:rPr>
            <w:noProof/>
            <w:color w:val="auto"/>
          </w:rPr>
          <w:fldChar w:fldCharType="begin"/>
        </w:r>
        <w:r w:rsidRPr="002C76FB">
          <w:rPr>
            <w:noProof/>
            <w:color w:val="auto"/>
          </w:rPr>
          <w:instrText xml:space="preserve"> NUMPAGES   \* MERGEFORMAT </w:instrText>
        </w:r>
        <w:r w:rsidRPr="002C76FB">
          <w:rPr>
            <w:noProof/>
            <w:color w:val="auto"/>
          </w:rPr>
          <w:fldChar w:fldCharType="separate"/>
        </w:r>
        <w:r w:rsidR="001A10ED">
          <w:rPr>
            <w:noProof/>
            <w:color w:val="auto"/>
          </w:rPr>
          <w:t>17</w:t>
        </w:r>
        <w:r w:rsidRPr="002C76FB">
          <w:rPr>
            <w:noProof/>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31" w:rsidRDefault="00CE1731" w:rsidP="0009297B">
      <w:r>
        <w:separator/>
      </w:r>
    </w:p>
    <w:p w:rsidR="00CE1731" w:rsidRDefault="00CE1731"/>
  </w:footnote>
  <w:footnote w:type="continuationSeparator" w:id="0">
    <w:p w:rsidR="00CE1731" w:rsidRDefault="00CE1731" w:rsidP="0009297B">
      <w:r>
        <w:continuationSeparator/>
      </w:r>
    </w:p>
    <w:p w:rsidR="00CE1731" w:rsidRDefault="00CE17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31" w:rsidRDefault="00CE1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31" w:rsidRPr="00655DC0" w:rsidRDefault="00CE1731">
    <w:pPr>
      <w:pStyle w:val="Head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31" w:rsidRPr="00655DC0" w:rsidRDefault="00CE1731">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085"/>
    <w:multiLevelType w:val="hybridMultilevel"/>
    <w:tmpl w:val="F5A07E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07B04"/>
    <w:multiLevelType w:val="multilevel"/>
    <w:tmpl w:val="4CF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64A60"/>
    <w:multiLevelType w:val="multilevel"/>
    <w:tmpl w:val="325C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3193F"/>
    <w:multiLevelType w:val="hybridMultilevel"/>
    <w:tmpl w:val="28D8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E515D"/>
    <w:multiLevelType w:val="hybridMultilevel"/>
    <w:tmpl w:val="8F40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A47C1"/>
    <w:multiLevelType w:val="multilevel"/>
    <w:tmpl w:val="D574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81BE4"/>
    <w:multiLevelType w:val="hybridMultilevel"/>
    <w:tmpl w:val="13121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2283C67"/>
    <w:multiLevelType w:val="multilevel"/>
    <w:tmpl w:val="E0221E8A"/>
    <w:lvl w:ilvl="0">
      <w:start w:val="1"/>
      <w:numFmt w:val="decimal"/>
      <w:pStyle w:val="Heading1"/>
      <w:lvlText w:val="%1."/>
      <w:lvlJc w:val="left"/>
      <w:pPr>
        <w:ind w:left="567" w:hanging="567"/>
      </w:pPr>
      <w:rPr>
        <w:rFonts w:hint="default"/>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821"/>
        </w:tabs>
        <w:ind w:left="2694" w:hanging="56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
      <w:lvlText w:val=""/>
      <w:lvlJc w:val="left"/>
      <w:pPr>
        <w:ind w:left="1134" w:hanging="567"/>
      </w:pPr>
      <w:rPr>
        <w:rFonts w:ascii="Symbol" w:hAnsi="Symbol" w:hint="default"/>
        <w:color w:val="auto"/>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152A2013"/>
    <w:multiLevelType w:val="hybridMultilevel"/>
    <w:tmpl w:val="7C821F66"/>
    <w:lvl w:ilvl="0" w:tplc="EB3018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F4ABD"/>
    <w:multiLevelType w:val="hybridMultilevel"/>
    <w:tmpl w:val="D638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B7439"/>
    <w:multiLevelType w:val="multilevel"/>
    <w:tmpl w:val="0EF6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74206"/>
    <w:multiLevelType w:val="hybridMultilevel"/>
    <w:tmpl w:val="52D2A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B346C"/>
    <w:multiLevelType w:val="multilevel"/>
    <w:tmpl w:val="A25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6D0E08"/>
    <w:multiLevelType w:val="hybridMultilevel"/>
    <w:tmpl w:val="FA7AC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F743EE"/>
    <w:multiLevelType w:val="hybridMultilevel"/>
    <w:tmpl w:val="77149628"/>
    <w:lvl w:ilvl="0" w:tplc="03B8EB66">
      <w:start w:val="1"/>
      <w:numFmt w:val="bullet"/>
      <w:lvlText w:val="•"/>
      <w:lvlJc w:val="left"/>
      <w:pPr>
        <w:tabs>
          <w:tab w:val="num" w:pos="720"/>
        </w:tabs>
        <w:ind w:left="720" w:hanging="360"/>
      </w:pPr>
      <w:rPr>
        <w:rFonts w:ascii="Times New Roman" w:hAnsi="Times New Roman" w:hint="default"/>
      </w:rPr>
    </w:lvl>
    <w:lvl w:ilvl="1" w:tplc="6DFA84B4" w:tentative="1">
      <w:start w:val="1"/>
      <w:numFmt w:val="bullet"/>
      <w:lvlText w:val="•"/>
      <w:lvlJc w:val="left"/>
      <w:pPr>
        <w:tabs>
          <w:tab w:val="num" w:pos="1440"/>
        </w:tabs>
        <w:ind w:left="1440" w:hanging="360"/>
      </w:pPr>
      <w:rPr>
        <w:rFonts w:ascii="Times New Roman" w:hAnsi="Times New Roman" w:hint="default"/>
      </w:rPr>
    </w:lvl>
    <w:lvl w:ilvl="2" w:tplc="623C2284" w:tentative="1">
      <w:start w:val="1"/>
      <w:numFmt w:val="bullet"/>
      <w:lvlText w:val="•"/>
      <w:lvlJc w:val="left"/>
      <w:pPr>
        <w:tabs>
          <w:tab w:val="num" w:pos="2160"/>
        </w:tabs>
        <w:ind w:left="2160" w:hanging="360"/>
      </w:pPr>
      <w:rPr>
        <w:rFonts w:ascii="Times New Roman" w:hAnsi="Times New Roman" w:hint="default"/>
      </w:rPr>
    </w:lvl>
    <w:lvl w:ilvl="3" w:tplc="9A7CEC2E" w:tentative="1">
      <w:start w:val="1"/>
      <w:numFmt w:val="bullet"/>
      <w:lvlText w:val="•"/>
      <w:lvlJc w:val="left"/>
      <w:pPr>
        <w:tabs>
          <w:tab w:val="num" w:pos="2880"/>
        </w:tabs>
        <w:ind w:left="2880" w:hanging="360"/>
      </w:pPr>
      <w:rPr>
        <w:rFonts w:ascii="Times New Roman" w:hAnsi="Times New Roman" w:hint="default"/>
      </w:rPr>
    </w:lvl>
    <w:lvl w:ilvl="4" w:tplc="604222AC" w:tentative="1">
      <w:start w:val="1"/>
      <w:numFmt w:val="bullet"/>
      <w:lvlText w:val="•"/>
      <w:lvlJc w:val="left"/>
      <w:pPr>
        <w:tabs>
          <w:tab w:val="num" w:pos="3600"/>
        </w:tabs>
        <w:ind w:left="3600" w:hanging="360"/>
      </w:pPr>
      <w:rPr>
        <w:rFonts w:ascii="Times New Roman" w:hAnsi="Times New Roman" w:hint="default"/>
      </w:rPr>
    </w:lvl>
    <w:lvl w:ilvl="5" w:tplc="747AD5B8" w:tentative="1">
      <w:start w:val="1"/>
      <w:numFmt w:val="bullet"/>
      <w:lvlText w:val="•"/>
      <w:lvlJc w:val="left"/>
      <w:pPr>
        <w:tabs>
          <w:tab w:val="num" w:pos="4320"/>
        </w:tabs>
        <w:ind w:left="4320" w:hanging="360"/>
      </w:pPr>
      <w:rPr>
        <w:rFonts w:ascii="Times New Roman" w:hAnsi="Times New Roman" w:hint="default"/>
      </w:rPr>
    </w:lvl>
    <w:lvl w:ilvl="6" w:tplc="9752A8EA" w:tentative="1">
      <w:start w:val="1"/>
      <w:numFmt w:val="bullet"/>
      <w:lvlText w:val="•"/>
      <w:lvlJc w:val="left"/>
      <w:pPr>
        <w:tabs>
          <w:tab w:val="num" w:pos="5040"/>
        </w:tabs>
        <w:ind w:left="5040" w:hanging="360"/>
      </w:pPr>
      <w:rPr>
        <w:rFonts w:ascii="Times New Roman" w:hAnsi="Times New Roman" w:hint="default"/>
      </w:rPr>
    </w:lvl>
    <w:lvl w:ilvl="7" w:tplc="B2B2F4E4" w:tentative="1">
      <w:start w:val="1"/>
      <w:numFmt w:val="bullet"/>
      <w:lvlText w:val="•"/>
      <w:lvlJc w:val="left"/>
      <w:pPr>
        <w:tabs>
          <w:tab w:val="num" w:pos="5760"/>
        </w:tabs>
        <w:ind w:left="5760" w:hanging="360"/>
      </w:pPr>
      <w:rPr>
        <w:rFonts w:ascii="Times New Roman" w:hAnsi="Times New Roman" w:hint="default"/>
      </w:rPr>
    </w:lvl>
    <w:lvl w:ilvl="8" w:tplc="5BDC7D9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2828E5"/>
    <w:multiLevelType w:val="multilevel"/>
    <w:tmpl w:val="20D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321C6A"/>
    <w:multiLevelType w:val="hybridMultilevel"/>
    <w:tmpl w:val="AEF8148A"/>
    <w:lvl w:ilvl="0" w:tplc="74787A42">
      <w:start w:val="1"/>
      <w:numFmt w:val="bullet"/>
      <w:lvlText w:val="•"/>
      <w:lvlJc w:val="left"/>
      <w:pPr>
        <w:tabs>
          <w:tab w:val="num" w:pos="720"/>
        </w:tabs>
        <w:ind w:left="720" w:hanging="360"/>
      </w:pPr>
      <w:rPr>
        <w:rFonts w:ascii="Times New Roman" w:hAnsi="Times New Roman" w:hint="default"/>
      </w:rPr>
    </w:lvl>
    <w:lvl w:ilvl="1" w:tplc="BAF02376" w:tentative="1">
      <w:start w:val="1"/>
      <w:numFmt w:val="bullet"/>
      <w:lvlText w:val="•"/>
      <w:lvlJc w:val="left"/>
      <w:pPr>
        <w:tabs>
          <w:tab w:val="num" w:pos="1440"/>
        </w:tabs>
        <w:ind w:left="1440" w:hanging="360"/>
      </w:pPr>
      <w:rPr>
        <w:rFonts w:ascii="Times New Roman" w:hAnsi="Times New Roman" w:hint="default"/>
      </w:rPr>
    </w:lvl>
    <w:lvl w:ilvl="2" w:tplc="BBA070D4" w:tentative="1">
      <w:start w:val="1"/>
      <w:numFmt w:val="bullet"/>
      <w:lvlText w:val="•"/>
      <w:lvlJc w:val="left"/>
      <w:pPr>
        <w:tabs>
          <w:tab w:val="num" w:pos="2160"/>
        </w:tabs>
        <w:ind w:left="2160" w:hanging="360"/>
      </w:pPr>
      <w:rPr>
        <w:rFonts w:ascii="Times New Roman" w:hAnsi="Times New Roman" w:hint="default"/>
      </w:rPr>
    </w:lvl>
    <w:lvl w:ilvl="3" w:tplc="FB36E944" w:tentative="1">
      <w:start w:val="1"/>
      <w:numFmt w:val="bullet"/>
      <w:lvlText w:val="•"/>
      <w:lvlJc w:val="left"/>
      <w:pPr>
        <w:tabs>
          <w:tab w:val="num" w:pos="2880"/>
        </w:tabs>
        <w:ind w:left="2880" w:hanging="360"/>
      </w:pPr>
      <w:rPr>
        <w:rFonts w:ascii="Times New Roman" w:hAnsi="Times New Roman" w:hint="default"/>
      </w:rPr>
    </w:lvl>
    <w:lvl w:ilvl="4" w:tplc="59D26394" w:tentative="1">
      <w:start w:val="1"/>
      <w:numFmt w:val="bullet"/>
      <w:lvlText w:val="•"/>
      <w:lvlJc w:val="left"/>
      <w:pPr>
        <w:tabs>
          <w:tab w:val="num" w:pos="3600"/>
        </w:tabs>
        <w:ind w:left="3600" w:hanging="360"/>
      </w:pPr>
      <w:rPr>
        <w:rFonts w:ascii="Times New Roman" w:hAnsi="Times New Roman" w:hint="default"/>
      </w:rPr>
    </w:lvl>
    <w:lvl w:ilvl="5" w:tplc="B3DC8DBE" w:tentative="1">
      <w:start w:val="1"/>
      <w:numFmt w:val="bullet"/>
      <w:lvlText w:val="•"/>
      <w:lvlJc w:val="left"/>
      <w:pPr>
        <w:tabs>
          <w:tab w:val="num" w:pos="4320"/>
        </w:tabs>
        <w:ind w:left="4320" w:hanging="360"/>
      </w:pPr>
      <w:rPr>
        <w:rFonts w:ascii="Times New Roman" w:hAnsi="Times New Roman" w:hint="default"/>
      </w:rPr>
    </w:lvl>
    <w:lvl w:ilvl="6" w:tplc="55C83598" w:tentative="1">
      <w:start w:val="1"/>
      <w:numFmt w:val="bullet"/>
      <w:lvlText w:val="•"/>
      <w:lvlJc w:val="left"/>
      <w:pPr>
        <w:tabs>
          <w:tab w:val="num" w:pos="5040"/>
        </w:tabs>
        <w:ind w:left="5040" w:hanging="360"/>
      </w:pPr>
      <w:rPr>
        <w:rFonts w:ascii="Times New Roman" w:hAnsi="Times New Roman" w:hint="default"/>
      </w:rPr>
    </w:lvl>
    <w:lvl w:ilvl="7" w:tplc="9020B3B4" w:tentative="1">
      <w:start w:val="1"/>
      <w:numFmt w:val="bullet"/>
      <w:lvlText w:val="•"/>
      <w:lvlJc w:val="left"/>
      <w:pPr>
        <w:tabs>
          <w:tab w:val="num" w:pos="5760"/>
        </w:tabs>
        <w:ind w:left="5760" w:hanging="360"/>
      </w:pPr>
      <w:rPr>
        <w:rFonts w:ascii="Times New Roman" w:hAnsi="Times New Roman" w:hint="default"/>
      </w:rPr>
    </w:lvl>
    <w:lvl w:ilvl="8" w:tplc="B40E194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147E48"/>
    <w:multiLevelType w:val="multilevel"/>
    <w:tmpl w:val="4ED0FD1A"/>
    <w:styleLink w:val="SamDocuments"/>
    <w:lvl w:ilvl="0">
      <w:start w:val="1"/>
      <w:numFmt w:val="decimal"/>
      <w:lvlText w:val="%1."/>
      <w:lvlJc w:val="left"/>
      <w:pPr>
        <w:ind w:left="567"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694"/>
        </w:tabs>
        <w:ind w:left="567" w:hanging="56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134" w:hanging="567"/>
      </w:pPr>
      <w:rPr>
        <w:rFonts w:ascii="Symbol" w:hAnsi="Symbol" w:hint="default"/>
        <w:color w:val="auto"/>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357F7A31"/>
    <w:multiLevelType w:val="hybridMultilevel"/>
    <w:tmpl w:val="17EAE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26539F"/>
    <w:multiLevelType w:val="hybridMultilevel"/>
    <w:tmpl w:val="1988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81CCA"/>
    <w:multiLevelType w:val="hybridMultilevel"/>
    <w:tmpl w:val="68BA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C68A6"/>
    <w:multiLevelType w:val="hybridMultilevel"/>
    <w:tmpl w:val="F4F61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944090"/>
    <w:multiLevelType w:val="hybridMultilevel"/>
    <w:tmpl w:val="51E8B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CC0407"/>
    <w:multiLevelType w:val="hybridMultilevel"/>
    <w:tmpl w:val="4F76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73B71"/>
    <w:multiLevelType w:val="hybridMultilevel"/>
    <w:tmpl w:val="5D98F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B46890"/>
    <w:multiLevelType w:val="hybridMultilevel"/>
    <w:tmpl w:val="68B8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5650A"/>
    <w:multiLevelType w:val="hybridMultilevel"/>
    <w:tmpl w:val="E30E324E"/>
    <w:lvl w:ilvl="0" w:tplc="22B49ED8">
      <w:start w:val="1"/>
      <w:numFmt w:val="bullet"/>
      <w:lvlText w:val="•"/>
      <w:lvlJc w:val="left"/>
      <w:pPr>
        <w:tabs>
          <w:tab w:val="num" w:pos="720"/>
        </w:tabs>
        <w:ind w:left="720" w:hanging="360"/>
      </w:pPr>
      <w:rPr>
        <w:rFonts w:ascii="Times New Roman" w:hAnsi="Times New Roman" w:hint="default"/>
      </w:rPr>
    </w:lvl>
    <w:lvl w:ilvl="1" w:tplc="34866B4E" w:tentative="1">
      <w:start w:val="1"/>
      <w:numFmt w:val="bullet"/>
      <w:lvlText w:val="•"/>
      <w:lvlJc w:val="left"/>
      <w:pPr>
        <w:tabs>
          <w:tab w:val="num" w:pos="1440"/>
        </w:tabs>
        <w:ind w:left="1440" w:hanging="360"/>
      </w:pPr>
      <w:rPr>
        <w:rFonts w:ascii="Times New Roman" w:hAnsi="Times New Roman" w:hint="default"/>
      </w:rPr>
    </w:lvl>
    <w:lvl w:ilvl="2" w:tplc="F10293EC" w:tentative="1">
      <w:start w:val="1"/>
      <w:numFmt w:val="bullet"/>
      <w:lvlText w:val="•"/>
      <w:lvlJc w:val="left"/>
      <w:pPr>
        <w:tabs>
          <w:tab w:val="num" w:pos="2160"/>
        </w:tabs>
        <w:ind w:left="2160" w:hanging="360"/>
      </w:pPr>
      <w:rPr>
        <w:rFonts w:ascii="Times New Roman" w:hAnsi="Times New Roman" w:hint="default"/>
      </w:rPr>
    </w:lvl>
    <w:lvl w:ilvl="3" w:tplc="5BEA76C6" w:tentative="1">
      <w:start w:val="1"/>
      <w:numFmt w:val="bullet"/>
      <w:lvlText w:val="•"/>
      <w:lvlJc w:val="left"/>
      <w:pPr>
        <w:tabs>
          <w:tab w:val="num" w:pos="2880"/>
        </w:tabs>
        <w:ind w:left="2880" w:hanging="360"/>
      </w:pPr>
      <w:rPr>
        <w:rFonts w:ascii="Times New Roman" w:hAnsi="Times New Roman" w:hint="default"/>
      </w:rPr>
    </w:lvl>
    <w:lvl w:ilvl="4" w:tplc="F2AC69F0" w:tentative="1">
      <w:start w:val="1"/>
      <w:numFmt w:val="bullet"/>
      <w:lvlText w:val="•"/>
      <w:lvlJc w:val="left"/>
      <w:pPr>
        <w:tabs>
          <w:tab w:val="num" w:pos="3600"/>
        </w:tabs>
        <w:ind w:left="3600" w:hanging="360"/>
      </w:pPr>
      <w:rPr>
        <w:rFonts w:ascii="Times New Roman" w:hAnsi="Times New Roman" w:hint="default"/>
      </w:rPr>
    </w:lvl>
    <w:lvl w:ilvl="5" w:tplc="79228CB2" w:tentative="1">
      <w:start w:val="1"/>
      <w:numFmt w:val="bullet"/>
      <w:lvlText w:val="•"/>
      <w:lvlJc w:val="left"/>
      <w:pPr>
        <w:tabs>
          <w:tab w:val="num" w:pos="4320"/>
        </w:tabs>
        <w:ind w:left="4320" w:hanging="360"/>
      </w:pPr>
      <w:rPr>
        <w:rFonts w:ascii="Times New Roman" w:hAnsi="Times New Roman" w:hint="default"/>
      </w:rPr>
    </w:lvl>
    <w:lvl w:ilvl="6" w:tplc="FD66BE48" w:tentative="1">
      <w:start w:val="1"/>
      <w:numFmt w:val="bullet"/>
      <w:lvlText w:val="•"/>
      <w:lvlJc w:val="left"/>
      <w:pPr>
        <w:tabs>
          <w:tab w:val="num" w:pos="5040"/>
        </w:tabs>
        <w:ind w:left="5040" w:hanging="360"/>
      </w:pPr>
      <w:rPr>
        <w:rFonts w:ascii="Times New Roman" w:hAnsi="Times New Roman" w:hint="default"/>
      </w:rPr>
    </w:lvl>
    <w:lvl w:ilvl="7" w:tplc="829AE92C" w:tentative="1">
      <w:start w:val="1"/>
      <w:numFmt w:val="bullet"/>
      <w:lvlText w:val="•"/>
      <w:lvlJc w:val="left"/>
      <w:pPr>
        <w:tabs>
          <w:tab w:val="num" w:pos="5760"/>
        </w:tabs>
        <w:ind w:left="5760" w:hanging="360"/>
      </w:pPr>
      <w:rPr>
        <w:rFonts w:ascii="Times New Roman" w:hAnsi="Times New Roman" w:hint="default"/>
      </w:rPr>
    </w:lvl>
    <w:lvl w:ilvl="8" w:tplc="DE366A3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A34DD2"/>
    <w:multiLevelType w:val="hybridMultilevel"/>
    <w:tmpl w:val="898062EE"/>
    <w:lvl w:ilvl="0" w:tplc="B22A824E">
      <w:start w:val="1"/>
      <w:numFmt w:val="bullet"/>
      <w:lvlText w:val="•"/>
      <w:lvlJc w:val="left"/>
      <w:pPr>
        <w:tabs>
          <w:tab w:val="num" w:pos="720"/>
        </w:tabs>
        <w:ind w:left="720" w:hanging="360"/>
      </w:pPr>
      <w:rPr>
        <w:rFonts w:ascii="Times New Roman" w:hAnsi="Times New Roman" w:hint="default"/>
      </w:rPr>
    </w:lvl>
    <w:lvl w:ilvl="1" w:tplc="6D04C1CA" w:tentative="1">
      <w:start w:val="1"/>
      <w:numFmt w:val="bullet"/>
      <w:lvlText w:val="•"/>
      <w:lvlJc w:val="left"/>
      <w:pPr>
        <w:tabs>
          <w:tab w:val="num" w:pos="1440"/>
        </w:tabs>
        <w:ind w:left="1440" w:hanging="360"/>
      </w:pPr>
      <w:rPr>
        <w:rFonts w:ascii="Times New Roman" w:hAnsi="Times New Roman" w:hint="default"/>
      </w:rPr>
    </w:lvl>
    <w:lvl w:ilvl="2" w:tplc="03D6858A" w:tentative="1">
      <w:start w:val="1"/>
      <w:numFmt w:val="bullet"/>
      <w:lvlText w:val="•"/>
      <w:lvlJc w:val="left"/>
      <w:pPr>
        <w:tabs>
          <w:tab w:val="num" w:pos="2160"/>
        </w:tabs>
        <w:ind w:left="2160" w:hanging="360"/>
      </w:pPr>
      <w:rPr>
        <w:rFonts w:ascii="Times New Roman" w:hAnsi="Times New Roman" w:hint="default"/>
      </w:rPr>
    </w:lvl>
    <w:lvl w:ilvl="3" w:tplc="628C2066" w:tentative="1">
      <w:start w:val="1"/>
      <w:numFmt w:val="bullet"/>
      <w:lvlText w:val="•"/>
      <w:lvlJc w:val="left"/>
      <w:pPr>
        <w:tabs>
          <w:tab w:val="num" w:pos="2880"/>
        </w:tabs>
        <w:ind w:left="2880" w:hanging="360"/>
      </w:pPr>
      <w:rPr>
        <w:rFonts w:ascii="Times New Roman" w:hAnsi="Times New Roman" w:hint="default"/>
      </w:rPr>
    </w:lvl>
    <w:lvl w:ilvl="4" w:tplc="461E6FD6" w:tentative="1">
      <w:start w:val="1"/>
      <w:numFmt w:val="bullet"/>
      <w:lvlText w:val="•"/>
      <w:lvlJc w:val="left"/>
      <w:pPr>
        <w:tabs>
          <w:tab w:val="num" w:pos="3600"/>
        </w:tabs>
        <w:ind w:left="3600" w:hanging="360"/>
      </w:pPr>
      <w:rPr>
        <w:rFonts w:ascii="Times New Roman" w:hAnsi="Times New Roman" w:hint="default"/>
      </w:rPr>
    </w:lvl>
    <w:lvl w:ilvl="5" w:tplc="D220CE8A" w:tentative="1">
      <w:start w:val="1"/>
      <w:numFmt w:val="bullet"/>
      <w:lvlText w:val="•"/>
      <w:lvlJc w:val="left"/>
      <w:pPr>
        <w:tabs>
          <w:tab w:val="num" w:pos="4320"/>
        </w:tabs>
        <w:ind w:left="4320" w:hanging="360"/>
      </w:pPr>
      <w:rPr>
        <w:rFonts w:ascii="Times New Roman" w:hAnsi="Times New Roman" w:hint="default"/>
      </w:rPr>
    </w:lvl>
    <w:lvl w:ilvl="6" w:tplc="38FC9A36" w:tentative="1">
      <w:start w:val="1"/>
      <w:numFmt w:val="bullet"/>
      <w:lvlText w:val="•"/>
      <w:lvlJc w:val="left"/>
      <w:pPr>
        <w:tabs>
          <w:tab w:val="num" w:pos="5040"/>
        </w:tabs>
        <w:ind w:left="5040" w:hanging="360"/>
      </w:pPr>
      <w:rPr>
        <w:rFonts w:ascii="Times New Roman" w:hAnsi="Times New Roman" w:hint="default"/>
      </w:rPr>
    </w:lvl>
    <w:lvl w:ilvl="7" w:tplc="A404C834" w:tentative="1">
      <w:start w:val="1"/>
      <w:numFmt w:val="bullet"/>
      <w:lvlText w:val="•"/>
      <w:lvlJc w:val="left"/>
      <w:pPr>
        <w:tabs>
          <w:tab w:val="num" w:pos="5760"/>
        </w:tabs>
        <w:ind w:left="5760" w:hanging="360"/>
      </w:pPr>
      <w:rPr>
        <w:rFonts w:ascii="Times New Roman" w:hAnsi="Times New Roman" w:hint="default"/>
      </w:rPr>
    </w:lvl>
    <w:lvl w:ilvl="8" w:tplc="274020A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01053A"/>
    <w:multiLevelType w:val="multilevel"/>
    <w:tmpl w:val="4F84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D14EBA"/>
    <w:multiLevelType w:val="multilevel"/>
    <w:tmpl w:val="1C0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8C16DB"/>
    <w:multiLevelType w:val="hybridMultilevel"/>
    <w:tmpl w:val="0A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8"/>
  </w:num>
  <w:num w:numId="5">
    <w:abstractNumId w:val="22"/>
  </w:num>
  <w:num w:numId="6">
    <w:abstractNumId w:val="21"/>
  </w:num>
  <w:num w:numId="7">
    <w:abstractNumId w:val="15"/>
  </w:num>
  <w:num w:numId="8">
    <w:abstractNumId w:val="12"/>
  </w:num>
  <w:num w:numId="9">
    <w:abstractNumId w:val="28"/>
  </w:num>
  <w:num w:numId="10">
    <w:abstractNumId w:val="10"/>
  </w:num>
  <w:num w:numId="11">
    <w:abstractNumId w:val="5"/>
  </w:num>
  <w:num w:numId="12">
    <w:abstractNumId w:val="16"/>
  </w:num>
  <w:num w:numId="13">
    <w:abstractNumId w:val="14"/>
  </w:num>
  <w:num w:numId="14">
    <w:abstractNumId w:val="26"/>
  </w:num>
  <w:num w:numId="15">
    <w:abstractNumId w:val="29"/>
  </w:num>
  <w:num w:numId="16">
    <w:abstractNumId w:val="27"/>
  </w:num>
  <w:num w:numId="17">
    <w:abstractNumId w:val="11"/>
  </w:num>
  <w:num w:numId="18">
    <w:abstractNumId w:val="23"/>
  </w:num>
  <w:num w:numId="19">
    <w:abstractNumId w:val="24"/>
  </w:num>
  <w:num w:numId="20">
    <w:abstractNumId w:val="0"/>
  </w:num>
  <w:num w:numId="21">
    <w:abstractNumId w:val="25"/>
  </w:num>
  <w:num w:numId="22">
    <w:abstractNumId w:val="20"/>
  </w:num>
  <w:num w:numId="23">
    <w:abstractNumId w:val="19"/>
  </w:num>
  <w:num w:numId="24">
    <w:abstractNumId w:val="4"/>
  </w:num>
  <w:num w:numId="25">
    <w:abstractNumId w:val="3"/>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9"/>
  </w:num>
  <w:num w:numId="30">
    <w:abstractNumId w:val="25"/>
  </w:num>
  <w:num w:numId="31">
    <w:abstractNumId w:val="13"/>
  </w:num>
  <w:num w:numId="3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80"/>
    <w:rsid w:val="00001026"/>
    <w:rsid w:val="000010A3"/>
    <w:rsid w:val="00003B3B"/>
    <w:rsid w:val="00004E6A"/>
    <w:rsid w:val="00010DF7"/>
    <w:rsid w:val="00012B5E"/>
    <w:rsid w:val="00012DD4"/>
    <w:rsid w:val="00014393"/>
    <w:rsid w:val="00015B6D"/>
    <w:rsid w:val="00016415"/>
    <w:rsid w:val="00017AC9"/>
    <w:rsid w:val="00020AE7"/>
    <w:rsid w:val="000211FB"/>
    <w:rsid w:val="000228DF"/>
    <w:rsid w:val="0002426E"/>
    <w:rsid w:val="000247C7"/>
    <w:rsid w:val="00025DB0"/>
    <w:rsid w:val="00031474"/>
    <w:rsid w:val="0003150E"/>
    <w:rsid w:val="00034BD5"/>
    <w:rsid w:val="0003565E"/>
    <w:rsid w:val="00035AA4"/>
    <w:rsid w:val="00040785"/>
    <w:rsid w:val="00040A14"/>
    <w:rsid w:val="00042621"/>
    <w:rsid w:val="00042A96"/>
    <w:rsid w:val="00045E98"/>
    <w:rsid w:val="00047162"/>
    <w:rsid w:val="00047B83"/>
    <w:rsid w:val="00051E32"/>
    <w:rsid w:val="000523FD"/>
    <w:rsid w:val="00052CC6"/>
    <w:rsid w:val="00056430"/>
    <w:rsid w:val="000609DE"/>
    <w:rsid w:val="0006148C"/>
    <w:rsid w:val="000628B8"/>
    <w:rsid w:val="00063A2A"/>
    <w:rsid w:val="00064262"/>
    <w:rsid w:val="0006608A"/>
    <w:rsid w:val="0006613F"/>
    <w:rsid w:val="00067362"/>
    <w:rsid w:val="00067794"/>
    <w:rsid w:val="000705D3"/>
    <w:rsid w:val="00073E77"/>
    <w:rsid w:val="0007420F"/>
    <w:rsid w:val="00075E7E"/>
    <w:rsid w:val="00080424"/>
    <w:rsid w:val="000805D6"/>
    <w:rsid w:val="0008289E"/>
    <w:rsid w:val="00084341"/>
    <w:rsid w:val="000870B3"/>
    <w:rsid w:val="0009297B"/>
    <w:rsid w:val="00092DCC"/>
    <w:rsid w:val="000962E9"/>
    <w:rsid w:val="0009767B"/>
    <w:rsid w:val="000A1A44"/>
    <w:rsid w:val="000A3DB6"/>
    <w:rsid w:val="000A614B"/>
    <w:rsid w:val="000B1F42"/>
    <w:rsid w:val="000B28E4"/>
    <w:rsid w:val="000B3348"/>
    <w:rsid w:val="000B4AF7"/>
    <w:rsid w:val="000B5216"/>
    <w:rsid w:val="000B68FA"/>
    <w:rsid w:val="000C0AA0"/>
    <w:rsid w:val="000C5D58"/>
    <w:rsid w:val="000C6847"/>
    <w:rsid w:val="000C79BF"/>
    <w:rsid w:val="000D0F40"/>
    <w:rsid w:val="000D43C7"/>
    <w:rsid w:val="000D692A"/>
    <w:rsid w:val="000E0ABB"/>
    <w:rsid w:val="000E1175"/>
    <w:rsid w:val="000E1B3C"/>
    <w:rsid w:val="000E61A6"/>
    <w:rsid w:val="000F0BFD"/>
    <w:rsid w:val="000F173B"/>
    <w:rsid w:val="000F35D8"/>
    <w:rsid w:val="000F530D"/>
    <w:rsid w:val="000F55C8"/>
    <w:rsid w:val="00100E72"/>
    <w:rsid w:val="00102594"/>
    <w:rsid w:val="00103B9D"/>
    <w:rsid w:val="0010484D"/>
    <w:rsid w:val="00104888"/>
    <w:rsid w:val="00104899"/>
    <w:rsid w:val="00107682"/>
    <w:rsid w:val="00111BDD"/>
    <w:rsid w:val="00112764"/>
    <w:rsid w:val="00112932"/>
    <w:rsid w:val="00113128"/>
    <w:rsid w:val="00113656"/>
    <w:rsid w:val="00114E04"/>
    <w:rsid w:val="00115AF8"/>
    <w:rsid w:val="00120A66"/>
    <w:rsid w:val="00120F49"/>
    <w:rsid w:val="00122D04"/>
    <w:rsid w:val="00126633"/>
    <w:rsid w:val="001268D2"/>
    <w:rsid w:val="00126CF8"/>
    <w:rsid w:val="0013002D"/>
    <w:rsid w:val="00133BB4"/>
    <w:rsid w:val="00133E2D"/>
    <w:rsid w:val="00134833"/>
    <w:rsid w:val="00136CC0"/>
    <w:rsid w:val="00137850"/>
    <w:rsid w:val="00142031"/>
    <w:rsid w:val="00142660"/>
    <w:rsid w:val="00142D4E"/>
    <w:rsid w:val="00146A22"/>
    <w:rsid w:val="00153A3C"/>
    <w:rsid w:val="001555B2"/>
    <w:rsid w:val="0015603A"/>
    <w:rsid w:val="0015661F"/>
    <w:rsid w:val="001610D0"/>
    <w:rsid w:val="00163484"/>
    <w:rsid w:val="00163F3B"/>
    <w:rsid w:val="00170338"/>
    <w:rsid w:val="00171334"/>
    <w:rsid w:val="001719D0"/>
    <w:rsid w:val="00174CA9"/>
    <w:rsid w:val="00176824"/>
    <w:rsid w:val="001800E0"/>
    <w:rsid w:val="00182742"/>
    <w:rsid w:val="00183577"/>
    <w:rsid w:val="0018491A"/>
    <w:rsid w:val="00185F10"/>
    <w:rsid w:val="001862F7"/>
    <w:rsid w:val="00187331"/>
    <w:rsid w:val="00187B72"/>
    <w:rsid w:val="00193647"/>
    <w:rsid w:val="001938A1"/>
    <w:rsid w:val="001943EC"/>
    <w:rsid w:val="00196261"/>
    <w:rsid w:val="00196B4A"/>
    <w:rsid w:val="001A10ED"/>
    <w:rsid w:val="001A258A"/>
    <w:rsid w:val="001A25BD"/>
    <w:rsid w:val="001A3065"/>
    <w:rsid w:val="001B0BB7"/>
    <w:rsid w:val="001B0BDD"/>
    <w:rsid w:val="001B268F"/>
    <w:rsid w:val="001B3962"/>
    <w:rsid w:val="001B4A97"/>
    <w:rsid w:val="001B5951"/>
    <w:rsid w:val="001B5DF6"/>
    <w:rsid w:val="001C3C56"/>
    <w:rsid w:val="001C43EE"/>
    <w:rsid w:val="001C59F8"/>
    <w:rsid w:val="001C6C58"/>
    <w:rsid w:val="001C7E2D"/>
    <w:rsid w:val="001D17CC"/>
    <w:rsid w:val="001D3C4E"/>
    <w:rsid w:val="001D5258"/>
    <w:rsid w:val="001D75EF"/>
    <w:rsid w:val="001D77D8"/>
    <w:rsid w:val="001E2F40"/>
    <w:rsid w:val="001E34B4"/>
    <w:rsid w:val="001E4F84"/>
    <w:rsid w:val="001E624B"/>
    <w:rsid w:val="001E716C"/>
    <w:rsid w:val="001E7F54"/>
    <w:rsid w:val="001F0199"/>
    <w:rsid w:val="001F10C0"/>
    <w:rsid w:val="001F1F0D"/>
    <w:rsid w:val="001F310A"/>
    <w:rsid w:val="001F3B93"/>
    <w:rsid w:val="001F4711"/>
    <w:rsid w:val="001F536B"/>
    <w:rsid w:val="001F5915"/>
    <w:rsid w:val="001F5CFE"/>
    <w:rsid w:val="002014AE"/>
    <w:rsid w:val="00202ACE"/>
    <w:rsid w:val="002053A3"/>
    <w:rsid w:val="0020544B"/>
    <w:rsid w:val="00205F94"/>
    <w:rsid w:val="002104FB"/>
    <w:rsid w:val="00211BDA"/>
    <w:rsid w:val="00212839"/>
    <w:rsid w:val="002146CE"/>
    <w:rsid w:val="00215818"/>
    <w:rsid w:val="00215BBF"/>
    <w:rsid w:val="002168B5"/>
    <w:rsid w:val="00220ED8"/>
    <w:rsid w:val="00225310"/>
    <w:rsid w:val="00225357"/>
    <w:rsid w:val="002255B9"/>
    <w:rsid w:val="002262E9"/>
    <w:rsid w:val="002312F6"/>
    <w:rsid w:val="0023630A"/>
    <w:rsid w:val="00236368"/>
    <w:rsid w:val="00240759"/>
    <w:rsid w:val="00240C68"/>
    <w:rsid w:val="00242B9A"/>
    <w:rsid w:val="0024491D"/>
    <w:rsid w:val="0024533A"/>
    <w:rsid w:val="00245CA4"/>
    <w:rsid w:val="00251FF1"/>
    <w:rsid w:val="00253CC8"/>
    <w:rsid w:val="00254BE9"/>
    <w:rsid w:val="00255D2A"/>
    <w:rsid w:val="00260F59"/>
    <w:rsid w:val="00261E91"/>
    <w:rsid w:val="00262E5A"/>
    <w:rsid w:val="00265E76"/>
    <w:rsid w:val="00270BC6"/>
    <w:rsid w:val="002730A8"/>
    <w:rsid w:val="002730C6"/>
    <w:rsid w:val="00273A3C"/>
    <w:rsid w:val="00273EA4"/>
    <w:rsid w:val="002761A3"/>
    <w:rsid w:val="00277DE9"/>
    <w:rsid w:val="00282596"/>
    <w:rsid w:val="00282D55"/>
    <w:rsid w:val="002831F5"/>
    <w:rsid w:val="002834B8"/>
    <w:rsid w:val="0028358A"/>
    <w:rsid w:val="00283E8F"/>
    <w:rsid w:val="002842B6"/>
    <w:rsid w:val="002869A6"/>
    <w:rsid w:val="00287420"/>
    <w:rsid w:val="00287F40"/>
    <w:rsid w:val="0029202D"/>
    <w:rsid w:val="00292387"/>
    <w:rsid w:val="002928EF"/>
    <w:rsid w:val="00293905"/>
    <w:rsid w:val="00293EA8"/>
    <w:rsid w:val="00296100"/>
    <w:rsid w:val="002A3A1F"/>
    <w:rsid w:val="002A57B6"/>
    <w:rsid w:val="002B10DD"/>
    <w:rsid w:val="002B1867"/>
    <w:rsid w:val="002B1FB1"/>
    <w:rsid w:val="002B54C8"/>
    <w:rsid w:val="002B697C"/>
    <w:rsid w:val="002B762A"/>
    <w:rsid w:val="002B777D"/>
    <w:rsid w:val="002C186E"/>
    <w:rsid w:val="002C2D44"/>
    <w:rsid w:val="002C3705"/>
    <w:rsid w:val="002C5628"/>
    <w:rsid w:val="002C76FB"/>
    <w:rsid w:val="002C7A8A"/>
    <w:rsid w:val="002C7C28"/>
    <w:rsid w:val="002D31D8"/>
    <w:rsid w:val="002D38A8"/>
    <w:rsid w:val="002D3B5D"/>
    <w:rsid w:val="002D56B5"/>
    <w:rsid w:val="002D6E9E"/>
    <w:rsid w:val="002D7C24"/>
    <w:rsid w:val="002E2DA4"/>
    <w:rsid w:val="002E35F6"/>
    <w:rsid w:val="002E3E83"/>
    <w:rsid w:val="002E4B77"/>
    <w:rsid w:val="002E6F06"/>
    <w:rsid w:val="002F09C1"/>
    <w:rsid w:val="002F1188"/>
    <w:rsid w:val="002F2A63"/>
    <w:rsid w:val="002F3412"/>
    <w:rsid w:val="002F506D"/>
    <w:rsid w:val="002F5B98"/>
    <w:rsid w:val="002F63A5"/>
    <w:rsid w:val="002F6AE2"/>
    <w:rsid w:val="002F7B20"/>
    <w:rsid w:val="002F7B4E"/>
    <w:rsid w:val="00300E40"/>
    <w:rsid w:val="0030160D"/>
    <w:rsid w:val="00304D14"/>
    <w:rsid w:val="00305471"/>
    <w:rsid w:val="00307BBD"/>
    <w:rsid w:val="003102E5"/>
    <w:rsid w:val="003137BF"/>
    <w:rsid w:val="003139DA"/>
    <w:rsid w:val="003149E4"/>
    <w:rsid w:val="00314F26"/>
    <w:rsid w:val="003161C0"/>
    <w:rsid w:val="003165EA"/>
    <w:rsid w:val="003168AE"/>
    <w:rsid w:val="00317051"/>
    <w:rsid w:val="003179C7"/>
    <w:rsid w:val="00321FA3"/>
    <w:rsid w:val="00323177"/>
    <w:rsid w:val="00323E0A"/>
    <w:rsid w:val="003242CB"/>
    <w:rsid w:val="0032494E"/>
    <w:rsid w:val="00324F89"/>
    <w:rsid w:val="00327EF6"/>
    <w:rsid w:val="00330824"/>
    <w:rsid w:val="00330968"/>
    <w:rsid w:val="00332471"/>
    <w:rsid w:val="003331D7"/>
    <w:rsid w:val="00336530"/>
    <w:rsid w:val="003370B4"/>
    <w:rsid w:val="00337AFB"/>
    <w:rsid w:val="00340A9C"/>
    <w:rsid w:val="00343AFA"/>
    <w:rsid w:val="0034656D"/>
    <w:rsid w:val="00347655"/>
    <w:rsid w:val="00350BDD"/>
    <w:rsid w:val="0035219C"/>
    <w:rsid w:val="00353851"/>
    <w:rsid w:val="00360718"/>
    <w:rsid w:val="00361B20"/>
    <w:rsid w:val="00362365"/>
    <w:rsid w:val="0036282D"/>
    <w:rsid w:val="003637E8"/>
    <w:rsid w:val="003672F2"/>
    <w:rsid w:val="003712A3"/>
    <w:rsid w:val="003726CF"/>
    <w:rsid w:val="003728B6"/>
    <w:rsid w:val="0037486B"/>
    <w:rsid w:val="00376428"/>
    <w:rsid w:val="003802B9"/>
    <w:rsid w:val="003803B1"/>
    <w:rsid w:val="0038140A"/>
    <w:rsid w:val="003818D3"/>
    <w:rsid w:val="003829CA"/>
    <w:rsid w:val="0038398F"/>
    <w:rsid w:val="00383D29"/>
    <w:rsid w:val="0038596D"/>
    <w:rsid w:val="0038692C"/>
    <w:rsid w:val="00386C2C"/>
    <w:rsid w:val="003878E5"/>
    <w:rsid w:val="00391365"/>
    <w:rsid w:val="00392958"/>
    <w:rsid w:val="00393042"/>
    <w:rsid w:val="00393A91"/>
    <w:rsid w:val="00394BBF"/>
    <w:rsid w:val="003A185B"/>
    <w:rsid w:val="003A7712"/>
    <w:rsid w:val="003B1B26"/>
    <w:rsid w:val="003B2114"/>
    <w:rsid w:val="003B762E"/>
    <w:rsid w:val="003C0A23"/>
    <w:rsid w:val="003C5DAD"/>
    <w:rsid w:val="003D116F"/>
    <w:rsid w:val="003D54FA"/>
    <w:rsid w:val="003E22B4"/>
    <w:rsid w:val="003E22C4"/>
    <w:rsid w:val="003E3BDA"/>
    <w:rsid w:val="003E565D"/>
    <w:rsid w:val="003F27CB"/>
    <w:rsid w:val="003F4228"/>
    <w:rsid w:val="003F44E3"/>
    <w:rsid w:val="003F4B83"/>
    <w:rsid w:val="003F4C4B"/>
    <w:rsid w:val="003F6974"/>
    <w:rsid w:val="003F6E55"/>
    <w:rsid w:val="004007EE"/>
    <w:rsid w:val="004011EE"/>
    <w:rsid w:val="00402DB1"/>
    <w:rsid w:val="0040302B"/>
    <w:rsid w:val="00403C14"/>
    <w:rsid w:val="00406B24"/>
    <w:rsid w:val="00410A40"/>
    <w:rsid w:val="0041109B"/>
    <w:rsid w:val="0041140D"/>
    <w:rsid w:val="004118D9"/>
    <w:rsid w:val="00411F5D"/>
    <w:rsid w:val="0041204C"/>
    <w:rsid w:val="00412147"/>
    <w:rsid w:val="00413B98"/>
    <w:rsid w:val="004146BB"/>
    <w:rsid w:val="00415732"/>
    <w:rsid w:val="004163A9"/>
    <w:rsid w:val="00422103"/>
    <w:rsid w:val="004236BA"/>
    <w:rsid w:val="004237E1"/>
    <w:rsid w:val="00423915"/>
    <w:rsid w:val="00423B47"/>
    <w:rsid w:val="00424345"/>
    <w:rsid w:val="004262D9"/>
    <w:rsid w:val="00432A09"/>
    <w:rsid w:val="004347A9"/>
    <w:rsid w:val="004351EF"/>
    <w:rsid w:val="004419ED"/>
    <w:rsid w:val="00441F5F"/>
    <w:rsid w:val="00443178"/>
    <w:rsid w:val="0044339C"/>
    <w:rsid w:val="004514D5"/>
    <w:rsid w:val="00452357"/>
    <w:rsid w:val="00453856"/>
    <w:rsid w:val="00453D3E"/>
    <w:rsid w:val="004544F3"/>
    <w:rsid w:val="00455E2E"/>
    <w:rsid w:val="00456976"/>
    <w:rsid w:val="00461025"/>
    <w:rsid w:val="00461246"/>
    <w:rsid w:val="00461DB1"/>
    <w:rsid w:val="004637A3"/>
    <w:rsid w:val="00465B75"/>
    <w:rsid w:val="004662BB"/>
    <w:rsid w:val="004668F3"/>
    <w:rsid w:val="00467551"/>
    <w:rsid w:val="004700C6"/>
    <w:rsid w:val="004714D7"/>
    <w:rsid w:val="0047151D"/>
    <w:rsid w:val="00471DFE"/>
    <w:rsid w:val="00473206"/>
    <w:rsid w:val="004747E1"/>
    <w:rsid w:val="004761C7"/>
    <w:rsid w:val="004812FC"/>
    <w:rsid w:val="00481674"/>
    <w:rsid w:val="0048215D"/>
    <w:rsid w:val="00482D89"/>
    <w:rsid w:val="00484F86"/>
    <w:rsid w:val="004862AF"/>
    <w:rsid w:val="00491C7E"/>
    <w:rsid w:val="004933D3"/>
    <w:rsid w:val="0049386B"/>
    <w:rsid w:val="0049472D"/>
    <w:rsid w:val="00497115"/>
    <w:rsid w:val="004A062D"/>
    <w:rsid w:val="004A1881"/>
    <w:rsid w:val="004A2371"/>
    <w:rsid w:val="004A51BB"/>
    <w:rsid w:val="004A607A"/>
    <w:rsid w:val="004A6226"/>
    <w:rsid w:val="004B1292"/>
    <w:rsid w:val="004B3991"/>
    <w:rsid w:val="004B61C8"/>
    <w:rsid w:val="004B6565"/>
    <w:rsid w:val="004B7EA3"/>
    <w:rsid w:val="004C1282"/>
    <w:rsid w:val="004C190B"/>
    <w:rsid w:val="004C2B2F"/>
    <w:rsid w:val="004C2BF7"/>
    <w:rsid w:val="004C7272"/>
    <w:rsid w:val="004D55BD"/>
    <w:rsid w:val="004D656E"/>
    <w:rsid w:val="004D79E8"/>
    <w:rsid w:val="004D7D01"/>
    <w:rsid w:val="004E1F78"/>
    <w:rsid w:val="004E20D7"/>
    <w:rsid w:val="004E2C50"/>
    <w:rsid w:val="004E32F5"/>
    <w:rsid w:val="004E5D8C"/>
    <w:rsid w:val="004E7E10"/>
    <w:rsid w:val="004F3D36"/>
    <w:rsid w:val="004F5D0A"/>
    <w:rsid w:val="004F6045"/>
    <w:rsid w:val="004F6C5C"/>
    <w:rsid w:val="0050107F"/>
    <w:rsid w:val="00502A5F"/>
    <w:rsid w:val="00505137"/>
    <w:rsid w:val="00514634"/>
    <w:rsid w:val="00521C84"/>
    <w:rsid w:val="00521FEF"/>
    <w:rsid w:val="005307ED"/>
    <w:rsid w:val="00531702"/>
    <w:rsid w:val="00532E65"/>
    <w:rsid w:val="005369E4"/>
    <w:rsid w:val="00540526"/>
    <w:rsid w:val="005406A9"/>
    <w:rsid w:val="0054569C"/>
    <w:rsid w:val="00545CA3"/>
    <w:rsid w:val="00546188"/>
    <w:rsid w:val="00551881"/>
    <w:rsid w:val="005524D6"/>
    <w:rsid w:val="0056036E"/>
    <w:rsid w:val="00562C29"/>
    <w:rsid w:val="00572F5C"/>
    <w:rsid w:val="00575857"/>
    <w:rsid w:val="00580053"/>
    <w:rsid w:val="00580527"/>
    <w:rsid w:val="00580B71"/>
    <w:rsid w:val="00581ED2"/>
    <w:rsid w:val="00583449"/>
    <w:rsid w:val="00584220"/>
    <w:rsid w:val="0058456D"/>
    <w:rsid w:val="0058484A"/>
    <w:rsid w:val="005857A3"/>
    <w:rsid w:val="00590C17"/>
    <w:rsid w:val="0059192A"/>
    <w:rsid w:val="00591AA0"/>
    <w:rsid w:val="00591D3A"/>
    <w:rsid w:val="00591E66"/>
    <w:rsid w:val="0059506D"/>
    <w:rsid w:val="00595132"/>
    <w:rsid w:val="00595381"/>
    <w:rsid w:val="00597471"/>
    <w:rsid w:val="005A2BEC"/>
    <w:rsid w:val="005A43E7"/>
    <w:rsid w:val="005A4D1A"/>
    <w:rsid w:val="005A5C04"/>
    <w:rsid w:val="005A7062"/>
    <w:rsid w:val="005B0252"/>
    <w:rsid w:val="005B10E1"/>
    <w:rsid w:val="005B40E5"/>
    <w:rsid w:val="005B45AB"/>
    <w:rsid w:val="005B5289"/>
    <w:rsid w:val="005B5D41"/>
    <w:rsid w:val="005C0BA1"/>
    <w:rsid w:val="005C0EB7"/>
    <w:rsid w:val="005C2056"/>
    <w:rsid w:val="005C331A"/>
    <w:rsid w:val="005C368D"/>
    <w:rsid w:val="005C3A93"/>
    <w:rsid w:val="005C3B2D"/>
    <w:rsid w:val="005C416A"/>
    <w:rsid w:val="005C59DB"/>
    <w:rsid w:val="005C5BF0"/>
    <w:rsid w:val="005C7D51"/>
    <w:rsid w:val="005D1151"/>
    <w:rsid w:val="005D19C8"/>
    <w:rsid w:val="005D3500"/>
    <w:rsid w:val="005D3D35"/>
    <w:rsid w:val="005D4F8A"/>
    <w:rsid w:val="005D64F5"/>
    <w:rsid w:val="005E1099"/>
    <w:rsid w:val="005E1A5C"/>
    <w:rsid w:val="005E3AF3"/>
    <w:rsid w:val="005E59B5"/>
    <w:rsid w:val="005E5FCB"/>
    <w:rsid w:val="005E6A11"/>
    <w:rsid w:val="005F0018"/>
    <w:rsid w:val="005F1A25"/>
    <w:rsid w:val="005F2670"/>
    <w:rsid w:val="005F36FA"/>
    <w:rsid w:val="005F6E02"/>
    <w:rsid w:val="006018B6"/>
    <w:rsid w:val="00604A51"/>
    <w:rsid w:val="00604AE3"/>
    <w:rsid w:val="00607D0C"/>
    <w:rsid w:val="00610340"/>
    <w:rsid w:val="006147A9"/>
    <w:rsid w:val="00616CBE"/>
    <w:rsid w:val="00616FDD"/>
    <w:rsid w:val="00625FEC"/>
    <w:rsid w:val="00630CD9"/>
    <w:rsid w:val="006354B7"/>
    <w:rsid w:val="00637312"/>
    <w:rsid w:val="006407CF"/>
    <w:rsid w:val="006427DA"/>
    <w:rsid w:val="00642D65"/>
    <w:rsid w:val="00642DF3"/>
    <w:rsid w:val="00643290"/>
    <w:rsid w:val="006437FA"/>
    <w:rsid w:val="00643D69"/>
    <w:rsid w:val="00643DD7"/>
    <w:rsid w:val="00644EF5"/>
    <w:rsid w:val="00645364"/>
    <w:rsid w:val="00650DD1"/>
    <w:rsid w:val="00654926"/>
    <w:rsid w:val="00655706"/>
    <w:rsid w:val="00655DC0"/>
    <w:rsid w:val="0066090B"/>
    <w:rsid w:val="00661A0B"/>
    <w:rsid w:val="006638D3"/>
    <w:rsid w:val="00664E09"/>
    <w:rsid w:val="006673DF"/>
    <w:rsid w:val="00672575"/>
    <w:rsid w:val="00672806"/>
    <w:rsid w:val="006759A4"/>
    <w:rsid w:val="00676134"/>
    <w:rsid w:val="00676E3C"/>
    <w:rsid w:val="0068292E"/>
    <w:rsid w:val="0068377C"/>
    <w:rsid w:val="00683EDF"/>
    <w:rsid w:val="00686D4D"/>
    <w:rsid w:val="00687E5E"/>
    <w:rsid w:val="00687EF5"/>
    <w:rsid w:val="006904A1"/>
    <w:rsid w:val="00691DB1"/>
    <w:rsid w:val="00693AA2"/>
    <w:rsid w:val="006945F2"/>
    <w:rsid w:val="00694C31"/>
    <w:rsid w:val="00694C44"/>
    <w:rsid w:val="006967C0"/>
    <w:rsid w:val="006A46CC"/>
    <w:rsid w:val="006A6B4C"/>
    <w:rsid w:val="006B1E24"/>
    <w:rsid w:val="006C40A6"/>
    <w:rsid w:val="006C4B51"/>
    <w:rsid w:val="006C5D81"/>
    <w:rsid w:val="006C5F44"/>
    <w:rsid w:val="006D11FC"/>
    <w:rsid w:val="006D4513"/>
    <w:rsid w:val="006D510D"/>
    <w:rsid w:val="006D70D0"/>
    <w:rsid w:val="006D7B6B"/>
    <w:rsid w:val="006E02C6"/>
    <w:rsid w:val="006E0F15"/>
    <w:rsid w:val="006E11E5"/>
    <w:rsid w:val="006E1A69"/>
    <w:rsid w:val="006E22D7"/>
    <w:rsid w:val="006E427B"/>
    <w:rsid w:val="006E71F5"/>
    <w:rsid w:val="006E7500"/>
    <w:rsid w:val="006E7D36"/>
    <w:rsid w:val="006F0D5C"/>
    <w:rsid w:val="006F2931"/>
    <w:rsid w:val="006F3BF1"/>
    <w:rsid w:val="006F3C03"/>
    <w:rsid w:val="006F41B8"/>
    <w:rsid w:val="006F4A33"/>
    <w:rsid w:val="006F4CD3"/>
    <w:rsid w:val="006F5670"/>
    <w:rsid w:val="006F73E2"/>
    <w:rsid w:val="00700708"/>
    <w:rsid w:val="00701135"/>
    <w:rsid w:val="00702378"/>
    <w:rsid w:val="00703D19"/>
    <w:rsid w:val="007075FC"/>
    <w:rsid w:val="0071074D"/>
    <w:rsid w:val="00710808"/>
    <w:rsid w:val="00710BAD"/>
    <w:rsid w:val="00711C22"/>
    <w:rsid w:val="00716236"/>
    <w:rsid w:val="00716516"/>
    <w:rsid w:val="007169A8"/>
    <w:rsid w:val="00717B41"/>
    <w:rsid w:val="00720D4F"/>
    <w:rsid w:val="00723984"/>
    <w:rsid w:val="00723F0F"/>
    <w:rsid w:val="0072506F"/>
    <w:rsid w:val="00725196"/>
    <w:rsid w:val="00726A64"/>
    <w:rsid w:val="007303C8"/>
    <w:rsid w:val="0073442E"/>
    <w:rsid w:val="007355E8"/>
    <w:rsid w:val="007359E9"/>
    <w:rsid w:val="007363DE"/>
    <w:rsid w:val="0073676E"/>
    <w:rsid w:val="007403A3"/>
    <w:rsid w:val="00740F42"/>
    <w:rsid w:val="00743BF9"/>
    <w:rsid w:val="007464C9"/>
    <w:rsid w:val="0075135E"/>
    <w:rsid w:val="0075360C"/>
    <w:rsid w:val="00755710"/>
    <w:rsid w:val="00756657"/>
    <w:rsid w:val="00756C24"/>
    <w:rsid w:val="0075744E"/>
    <w:rsid w:val="00757B06"/>
    <w:rsid w:val="00757C17"/>
    <w:rsid w:val="00761ECB"/>
    <w:rsid w:val="0076216C"/>
    <w:rsid w:val="00762A34"/>
    <w:rsid w:val="00762C05"/>
    <w:rsid w:val="007660AA"/>
    <w:rsid w:val="007668E8"/>
    <w:rsid w:val="00770626"/>
    <w:rsid w:val="007720DD"/>
    <w:rsid w:val="00775621"/>
    <w:rsid w:val="00775D09"/>
    <w:rsid w:val="007777A8"/>
    <w:rsid w:val="00781712"/>
    <w:rsid w:val="007834D7"/>
    <w:rsid w:val="0078547D"/>
    <w:rsid w:val="00786004"/>
    <w:rsid w:val="00786977"/>
    <w:rsid w:val="00787EBA"/>
    <w:rsid w:val="0079247B"/>
    <w:rsid w:val="0079533B"/>
    <w:rsid w:val="00795C7D"/>
    <w:rsid w:val="00797CD9"/>
    <w:rsid w:val="007A1726"/>
    <w:rsid w:val="007A5673"/>
    <w:rsid w:val="007A692B"/>
    <w:rsid w:val="007A70B5"/>
    <w:rsid w:val="007B31A0"/>
    <w:rsid w:val="007B6462"/>
    <w:rsid w:val="007B66F3"/>
    <w:rsid w:val="007C1B31"/>
    <w:rsid w:val="007C20AD"/>
    <w:rsid w:val="007C2F09"/>
    <w:rsid w:val="007C4CCA"/>
    <w:rsid w:val="007C716D"/>
    <w:rsid w:val="007D29B2"/>
    <w:rsid w:val="007D3168"/>
    <w:rsid w:val="007D45E5"/>
    <w:rsid w:val="007D7CAE"/>
    <w:rsid w:val="007D7D2A"/>
    <w:rsid w:val="007E0E6F"/>
    <w:rsid w:val="007E4C6D"/>
    <w:rsid w:val="007E6AE6"/>
    <w:rsid w:val="007E747C"/>
    <w:rsid w:val="007E7A3A"/>
    <w:rsid w:val="007F0400"/>
    <w:rsid w:val="007F10B1"/>
    <w:rsid w:val="007F1C2A"/>
    <w:rsid w:val="007F2285"/>
    <w:rsid w:val="007F3775"/>
    <w:rsid w:val="007F38B4"/>
    <w:rsid w:val="007F49BD"/>
    <w:rsid w:val="007F509C"/>
    <w:rsid w:val="007F795B"/>
    <w:rsid w:val="00802BAF"/>
    <w:rsid w:val="008033F3"/>
    <w:rsid w:val="008114A0"/>
    <w:rsid w:val="00811F14"/>
    <w:rsid w:val="008139D3"/>
    <w:rsid w:val="0081671C"/>
    <w:rsid w:val="00816800"/>
    <w:rsid w:val="008210F1"/>
    <w:rsid w:val="0082169C"/>
    <w:rsid w:val="00822CA3"/>
    <w:rsid w:val="00823694"/>
    <w:rsid w:val="00823F36"/>
    <w:rsid w:val="00824240"/>
    <w:rsid w:val="008307CC"/>
    <w:rsid w:val="00830DB0"/>
    <w:rsid w:val="00831CB8"/>
    <w:rsid w:val="00831FA2"/>
    <w:rsid w:val="00833858"/>
    <w:rsid w:val="00834732"/>
    <w:rsid w:val="00840D95"/>
    <w:rsid w:val="00845C36"/>
    <w:rsid w:val="00846D23"/>
    <w:rsid w:val="0084773C"/>
    <w:rsid w:val="00850CFA"/>
    <w:rsid w:val="00852C5C"/>
    <w:rsid w:val="00853264"/>
    <w:rsid w:val="008544CC"/>
    <w:rsid w:val="00854D2A"/>
    <w:rsid w:val="00855B95"/>
    <w:rsid w:val="008562FC"/>
    <w:rsid w:val="00856A30"/>
    <w:rsid w:val="0085785A"/>
    <w:rsid w:val="0086010B"/>
    <w:rsid w:val="00860D4B"/>
    <w:rsid w:val="00863E06"/>
    <w:rsid w:val="00866337"/>
    <w:rsid w:val="008663DC"/>
    <w:rsid w:val="008705E7"/>
    <w:rsid w:val="00872B2F"/>
    <w:rsid w:val="00873810"/>
    <w:rsid w:val="00875D0E"/>
    <w:rsid w:val="008760D9"/>
    <w:rsid w:val="00877444"/>
    <w:rsid w:val="008774B1"/>
    <w:rsid w:val="00877570"/>
    <w:rsid w:val="00881691"/>
    <w:rsid w:val="00881C21"/>
    <w:rsid w:val="00884548"/>
    <w:rsid w:val="00884827"/>
    <w:rsid w:val="008860D2"/>
    <w:rsid w:val="00893347"/>
    <w:rsid w:val="0089380F"/>
    <w:rsid w:val="00894D4E"/>
    <w:rsid w:val="0089718D"/>
    <w:rsid w:val="00897885"/>
    <w:rsid w:val="008A1F95"/>
    <w:rsid w:val="008A395E"/>
    <w:rsid w:val="008A59CF"/>
    <w:rsid w:val="008A5A56"/>
    <w:rsid w:val="008A7356"/>
    <w:rsid w:val="008B04D1"/>
    <w:rsid w:val="008B27EF"/>
    <w:rsid w:val="008B389D"/>
    <w:rsid w:val="008B5111"/>
    <w:rsid w:val="008B61A1"/>
    <w:rsid w:val="008B628C"/>
    <w:rsid w:val="008B68C9"/>
    <w:rsid w:val="008B7BC3"/>
    <w:rsid w:val="008C268A"/>
    <w:rsid w:val="008D596C"/>
    <w:rsid w:val="008D6A87"/>
    <w:rsid w:val="008E6C2E"/>
    <w:rsid w:val="008E78B6"/>
    <w:rsid w:val="008F2024"/>
    <w:rsid w:val="008F42A7"/>
    <w:rsid w:val="008F4565"/>
    <w:rsid w:val="008F4D96"/>
    <w:rsid w:val="009014CF"/>
    <w:rsid w:val="0090218A"/>
    <w:rsid w:val="00902281"/>
    <w:rsid w:val="009030D2"/>
    <w:rsid w:val="00903132"/>
    <w:rsid w:val="009035DD"/>
    <w:rsid w:val="00905A52"/>
    <w:rsid w:val="00913A22"/>
    <w:rsid w:val="00914FAD"/>
    <w:rsid w:val="009157D6"/>
    <w:rsid w:val="00915BD0"/>
    <w:rsid w:val="00917C70"/>
    <w:rsid w:val="009201B6"/>
    <w:rsid w:val="0092036D"/>
    <w:rsid w:val="00921693"/>
    <w:rsid w:val="00921DF7"/>
    <w:rsid w:val="009234B5"/>
    <w:rsid w:val="00927297"/>
    <w:rsid w:val="0092752D"/>
    <w:rsid w:val="00936F54"/>
    <w:rsid w:val="009375CD"/>
    <w:rsid w:val="00941564"/>
    <w:rsid w:val="00941582"/>
    <w:rsid w:val="00941BB1"/>
    <w:rsid w:val="009448C4"/>
    <w:rsid w:val="009465B0"/>
    <w:rsid w:val="00947680"/>
    <w:rsid w:val="00952399"/>
    <w:rsid w:val="00952C66"/>
    <w:rsid w:val="00953CD9"/>
    <w:rsid w:val="00955E5E"/>
    <w:rsid w:val="00956DC7"/>
    <w:rsid w:val="00957082"/>
    <w:rsid w:val="00957B52"/>
    <w:rsid w:val="00960CAA"/>
    <w:rsid w:val="00964FED"/>
    <w:rsid w:val="009655E2"/>
    <w:rsid w:val="00967967"/>
    <w:rsid w:val="00972520"/>
    <w:rsid w:val="0097279D"/>
    <w:rsid w:val="00974930"/>
    <w:rsid w:val="009800BC"/>
    <w:rsid w:val="009824B2"/>
    <w:rsid w:val="00982710"/>
    <w:rsid w:val="009833CF"/>
    <w:rsid w:val="0098447E"/>
    <w:rsid w:val="00984B64"/>
    <w:rsid w:val="0098591C"/>
    <w:rsid w:val="00986B2F"/>
    <w:rsid w:val="00987086"/>
    <w:rsid w:val="0098728F"/>
    <w:rsid w:val="00987F5F"/>
    <w:rsid w:val="00991D05"/>
    <w:rsid w:val="009939B6"/>
    <w:rsid w:val="00994F96"/>
    <w:rsid w:val="0099615E"/>
    <w:rsid w:val="009A0826"/>
    <w:rsid w:val="009A1578"/>
    <w:rsid w:val="009A1B62"/>
    <w:rsid w:val="009A3031"/>
    <w:rsid w:val="009A6057"/>
    <w:rsid w:val="009A6523"/>
    <w:rsid w:val="009B09E3"/>
    <w:rsid w:val="009B0A24"/>
    <w:rsid w:val="009B2E3F"/>
    <w:rsid w:val="009B418C"/>
    <w:rsid w:val="009B42A8"/>
    <w:rsid w:val="009B5649"/>
    <w:rsid w:val="009B7188"/>
    <w:rsid w:val="009C02D8"/>
    <w:rsid w:val="009C1789"/>
    <w:rsid w:val="009C20CC"/>
    <w:rsid w:val="009C2223"/>
    <w:rsid w:val="009C5018"/>
    <w:rsid w:val="009C613A"/>
    <w:rsid w:val="009C71D1"/>
    <w:rsid w:val="009C71FE"/>
    <w:rsid w:val="009C7F98"/>
    <w:rsid w:val="009D140F"/>
    <w:rsid w:val="009D3F4A"/>
    <w:rsid w:val="009D481D"/>
    <w:rsid w:val="009D6304"/>
    <w:rsid w:val="009D7E8F"/>
    <w:rsid w:val="009E04B2"/>
    <w:rsid w:val="009E157C"/>
    <w:rsid w:val="009E1E9E"/>
    <w:rsid w:val="009E1FDB"/>
    <w:rsid w:val="009E31CF"/>
    <w:rsid w:val="009E6ADD"/>
    <w:rsid w:val="009E7A41"/>
    <w:rsid w:val="009F0F78"/>
    <w:rsid w:val="009F1105"/>
    <w:rsid w:val="009F39B0"/>
    <w:rsid w:val="009F44ED"/>
    <w:rsid w:val="00A0106A"/>
    <w:rsid w:val="00A013AA"/>
    <w:rsid w:val="00A01BF3"/>
    <w:rsid w:val="00A0207E"/>
    <w:rsid w:val="00A0279A"/>
    <w:rsid w:val="00A032AD"/>
    <w:rsid w:val="00A03BE6"/>
    <w:rsid w:val="00A049E2"/>
    <w:rsid w:val="00A07245"/>
    <w:rsid w:val="00A10838"/>
    <w:rsid w:val="00A10E87"/>
    <w:rsid w:val="00A112D9"/>
    <w:rsid w:val="00A11BCD"/>
    <w:rsid w:val="00A129F9"/>
    <w:rsid w:val="00A13346"/>
    <w:rsid w:val="00A136C9"/>
    <w:rsid w:val="00A13940"/>
    <w:rsid w:val="00A159BE"/>
    <w:rsid w:val="00A16076"/>
    <w:rsid w:val="00A16A26"/>
    <w:rsid w:val="00A17243"/>
    <w:rsid w:val="00A223D6"/>
    <w:rsid w:val="00A2252B"/>
    <w:rsid w:val="00A232F0"/>
    <w:rsid w:val="00A238E5"/>
    <w:rsid w:val="00A240D4"/>
    <w:rsid w:val="00A247D2"/>
    <w:rsid w:val="00A27ED9"/>
    <w:rsid w:val="00A31E72"/>
    <w:rsid w:val="00A32AED"/>
    <w:rsid w:val="00A333D9"/>
    <w:rsid w:val="00A37167"/>
    <w:rsid w:val="00A40A4C"/>
    <w:rsid w:val="00A40C37"/>
    <w:rsid w:val="00A41A22"/>
    <w:rsid w:val="00A41D9B"/>
    <w:rsid w:val="00A4399D"/>
    <w:rsid w:val="00A43CB5"/>
    <w:rsid w:val="00A45A53"/>
    <w:rsid w:val="00A55A1A"/>
    <w:rsid w:val="00A56A52"/>
    <w:rsid w:val="00A61D4E"/>
    <w:rsid w:val="00A63A71"/>
    <w:rsid w:val="00A65422"/>
    <w:rsid w:val="00A672CE"/>
    <w:rsid w:val="00A672FC"/>
    <w:rsid w:val="00A679B0"/>
    <w:rsid w:val="00A709FB"/>
    <w:rsid w:val="00A756C9"/>
    <w:rsid w:val="00A76EBE"/>
    <w:rsid w:val="00A778FB"/>
    <w:rsid w:val="00A7792F"/>
    <w:rsid w:val="00A80439"/>
    <w:rsid w:val="00A81C06"/>
    <w:rsid w:val="00A82920"/>
    <w:rsid w:val="00A83F34"/>
    <w:rsid w:val="00A86209"/>
    <w:rsid w:val="00AA1315"/>
    <w:rsid w:val="00AA15B0"/>
    <w:rsid w:val="00AA207E"/>
    <w:rsid w:val="00AA251B"/>
    <w:rsid w:val="00AA25AC"/>
    <w:rsid w:val="00AA423E"/>
    <w:rsid w:val="00AA4BF3"/>
    <w:rsid w:val="00AA4EC4"/>
    <w:rsid w:val="00AA5B7D"/>
    <w:rsid w:val="00AA61C3"/>
    <w:rsid w:val="00AA76D6"/>
    <w:rsid w:val="00AA7EFE"/>
    <w:rsid w:val="00AB1345"/>
    <w:rsid w:val="00AB4DA2"/>
    <w:rsid w:val="00AB5860"/>
    <w:rsid w:val="00AB76E1"/>
    <w:rsid w:val="00AC004A"/>
    <w:rsid w:val="00AC05F5"/>
    <w:rsid w:val="00AC2BF8"/>
    <w:rsid w:val="00AD471E"/>
    <w:rsid w:val="00AD4CF2"/>
    <w:rsid w:val="00AD5618"/>
    <w:rsid w:val="00AD5B21"/>
    <w:rsid w:val="00AD67AA"/>
    <w:rsid w:val="00AD7ECB"/>
    <w:rsid w:val="00AE0608"/>
    <w:rsid w:val="00AE0EFA"/>
    <w:rsid w:val="00AE14EE"/>
    <w:rsid w:val="00AE24F4"/>
    <w:rsid w:val="00AE2DD4"/>
    <w:rsid w:val="00AE417E"/>
    <w:rsid w:val="00AE59AA"/>
    <w:rsid w:val="00AE666D"/>
    <w:rsid w:val="00AE7CCA"/>
    <w:rsid w:val="00AF291D"/>
    <w:rsid w:val="00AF3F50"/>
    <w:rsid w:val="00AF6F66"/>
    <w:rsid w:val="00B002D8"/>
    <w:rsid w:val="00B00E00"/>
    <w:rsid w:val="00B013E8"/>
    <w:rsid w:val="00B019F6"/>
    <w:rsid w:val="00B02CBC"/>
    <w:rsid w:val="00B02D84"/>
    <w:rsid w:val="00B0308D"/>
    <w:rsid w:val="00B03549"/>
    <w:rsid w:val="00B05CF4"/>
    <w:rsid w:val="00B06FA2"/>
    <w:rsid w:val="00B07B2E"/>
    <w:rsid w:val="00B07CB3"/>
    <w:rsid w:val="00B10688"/>
    <w:rsid w:val="00B11E00"/>
    <w:rsid w:val="00B12B63"/>
    <w:rsid w:val="00B13328"/>
    <w:rsid w:val="00B16384"/>
    <w:rsid w:val="00B2133C"/>
    <w:rsid w:val="00B2184F"/>
    <w:rsid w:val="00B21BA9"/>
    <w:rsid w:val="00B2444A"/>
    <w:rsid w:val="00B302C7"/>
    <w:rsid w:val="00B31CC4"/>
    <w:rsid w:val="00B32E6A"/>
    <w:rsid w:val="00B333FA"/>
    <w:rsid w:val="00B3615F"/>
    <w:rsid w:val="00B409A3"/>
    <w:rsid w:val="00B42F83"/>
    <w:rsid w:val="00B436AF"/>
    <w:rsid w:val="00B4405C"/>
    <w:rsid w:val="00B45B7F"/>
    <w:rsid w:val="00B46111"/>
    <w:rsid w:val="00B46563"/>
    <w:rsid w:val="00B46F77"/>
    <w:rsid w:val="00B47662"/>
    <w:rsid w:val="00B477D7"/>
    <w:rsid w:val="00B51101"/>
    <w:rsid w:val="00B52E72"/>
    <w:rsid w:val="00B551E5"/>
    <w:rsid w:val="00B55748"/>
    <w:rsid w:val="00B5748F"/>
    <w:rsid w:val="00B610F4"/>
    <w:rsid w:val="00B61381"/>
    <w:rsid w:val="00B64AA2"/>
    <w:rsid w:val="00B64D0C"/>
    <w:rsid w:val="00B65FA8"/>
    <w:rsid w:val="00B6760A"/>
    <w:rsid w:val="00B7198D"/>
    <w:rsid w:val="00B72653"/>
    <w:rsid w:val="00B726BB"/>
    <w:rsid w:val="00B73A54"/>
    <w:rsid w:val="00B73B39"/>
    <w:rsid w:val="00B76A96"/>
    <w:rsid w:val="00B80898"/>
    <w:rsid w:val="00B80C4F"/>
    <w:rsid w:val="00B81105"/>
    <w:rsid w:val="00B823A4"/>
    <w:rsid w:val="00B8330F"/>
    <w:rsid w:val="00B8559F"/>
    <w:rsid w:val="00B86491"/>
    <w:rsid w:val="00B868D8"/>
    <w:rsid w:val="00B87E55"/>
    <w:rsid w:val="00B902D6"/>
    <w:rsid w:val="00B91CB4"/>
    <w:rsid w:val="00BA1079"/>
    <w:rsid w:val="00BA3C97"/>
    <w:rsid w:val="00BA5780"/>
    <w:rsid w:val="00BA5B27"/>
    <w:rsid w:val="00BB0DC1"/>
    <w:rsid w:val="00BB558E"/>
    <w:rsid w:val="00BB5DA2"/>
    <w:rsid w:val="00BC1661"/>
    <w:rsid w:val="00BC72CC"/>
    <w:rsid w:val="00BC7F69"/>
    <w:rsid w:val="00BD0807"/>
    <w:rsid w:val="00BD0CF5"/>
    <w:rsid w:val="00BD58E3"/>
    <w:rsid w:val="00BD7EDF"/>
    <w:rsid w:val="00BE1FA3"/>
    <w:rsid w:val="00BE225E"/>
    <w:rsid w:val="00BE4D43"/>
    <w:rsid w:val="00BE76F4"/>
    <w:rsid w:val="00BE7C5C"/>
    <w:rsid w:val="00BF49D7"/>
    <w:rsid w:val="00BF565E"/>
    <w:rsid w:val="00BF6190"/>
    <w:rsid w:val="00BF753A"/>
    <w:rsid w:val="00C00DD9"/>
    <w:rsid w:val="00C04352"/>
    <w:rsid w:val="00C05179"/>
    <w:rsid w:val="00C0561E"/>
    <w:rsid w:val="00C1062D"/>
    <w:rsid w:val="00C1097C"/>
    <w:rsid w:val="00C11B52"/>
    <w:rsid w:val="00C12462"/>
    <w:rsid w:val="00C12BA9"/>
    <w:rsid w:val="00C204CD"/>
    <w:rsid w:val="00C208C2"/>
    <w:rsid w:val="00C226DC"/>
    <w:rsid w:val="00C30DA6"/>
    <w:rsid w:val="00C32F4E"/>
    <w:rsid w:val="00C33A1C"/>
    <w:rsid w:val="00C40060"/>
    <w:rsid w:val="00C42271"/>
    <w:rsid w:val="00C42497"/>
    <w:rsid w:val="00C434CA"/>
    <w:rsid w:val="00C44286"/>
    <w:rsid w:val="00C44CAF"/>
    <w:rsid w:val="00C46586"/>
    <w:rsid w:val="00C46CD5"/>
    <w:rsid w:val="00C51988"/>
    <w:rsid w:val="00C5262F"/>
    <w:rsid w:val="00C52B50"/>
    <w:rsid w:val="00C535DB"/>
    <w:rsid w:val="00C53692"/>
    <w:rsid w:val="00C550B4"/>
    <w:rsid w:val="00C637D7"/>
    <w:rsid w:val="00C67A84"/>
    <w:rsid w:val="00C71D9B"/>
    <w:rsid w:val="00C7393D"/>
    <w:rsid w:val="00C741DA"/>
    <w:rsid w:val="00C742B7"/>
    <w:rsid w:val="00C76913"/>
    <w:rsid w:val="00C77CCE"/>
    <w:rsid w:val="00C80E1F"/>
    <w:rsid w:val="00C814BF"/>
    <w:rsid w:val="00C81828"/>
    <w:rsid w:val="00C8250C"/>
    <w:rsid w:val="00C91C8C"/>
    <w:rsid w:val="00C92174"/>
    <w:rsid w:val="00C92B5B"/>
    <w:rsid w:val="00C92CBF"/>
    <w:rsid w:val="00C935A0"/>
    <w:rsid w:val="00C94C4D"/>
    <w:rsid w:val="00C976D6"/>
    <w:rsid w:val="00CA311C"/>
    <w:rsid w:val="00CA572D"/>
    <w:rsid w:val="00CA7C50"/>
    <w:rsid w:val="00CB0601"/>
    <w:rsid w:val="00CB6428"/>
    <w:rsid w:val="00CC1AB7"/>
    <w:rsid w:val="00CC1D76"/>
    <w:rsid w:val="00CC39F1"/>
    <w:rsid w:val="00CC53B9"/>
    <w:rsid w:val="00CC63B1"/>
    <w:rsid w:val="00CC7B54"/>
    <w:rsid w:val="00CD0731"/>
    <w:rsid w:val="00CD0B1B"/>
    <w:rsid w:val="00CD1D91"/>
    <w:rsid w:val="00CD2953"/>
    <w:rsid w:val="00CD486D"/>
    <w:rsid w:val="00CD4F35"/>
    <w:rsid w:val="00CD4FF2"/>
    <w:rsid w:val="00CD7DC1"/>
    <w:rsid w:val="00CE0E5B"/>
    <w:rsid w:val="00CE1731"/>
    <w:rsid w:val="00CE369B"/>
    <w:rsid w:val="00CE36E2"/>
    <w:rsid w:val="00CE3AA3"/>
    <w:rsid w:val="00CE4595"/>
    <w:rsid w:val="00CE765A"/>
    <w:rsid w:val="00CE78D0"/>
    <w:rsid w:val="00CF0C23"/>
    <w:rsid w:val="00CF1F24"/>
    <w:rsid w:val="00CF3C16"/>
    <w:rsid w:val="00CF572C"/>
    <w:rsid w:val="00CF679C"/>
    <w:rsid w:val="00CF6E11"/>
    <w:rsid w:val="00CF7DB8"/>
    <w:rsid w:val="00D02A36"/>
    <w:rsid w:val="00D0333E"/>
    <w:rsid w:val="00D04490"/>
    <w:rsid w:val="00D04B2A"/>
    <w:rsid w:val="00D07072"/>
    <w:rsid w:val="00D12481"/>
    <w:rsid w:val="00D15823"/>
    <w:rsid w:val="00D2018E"/>
    <w:rsid w:val="00D21440"/>
    <w:rsid w:val="00D21630"/>
    <w:rsid w:val="00D278AA"/>
    <w:rsid w:val="00D337BB"/>
    <w:rsid w:val="00D34381"/>
    <w:rsid w:val="00D354F0"/>
    <w:rsid w:val="00D3594D"/>
    <w:rsid w:val="00D35E84"/>
    <w:rsid w:val="00D374C2"/>
    <w:rsid w:val="00D40E60"/>
    <w:rsid w:val="00D42593"/>
    <w:rsid w:val="00D437DA"/>
    <w:rsid w:val="00D46187"/>
    <w:rsid w:val="00D473E0"/>
    <w:rsid w:val="00D478C4"/>
    <w:rsid w:val="00D53C7B"/>
    <w:rsid w:val="00D542C6"/>
    <w:rsid w:val="00D54C87"/>
    <w:rsid w:val="00D56862"/>
    <w:rsid w:val="00D57055"/>
    <w:rsid w:val="00D60AC2"/>
    <w:rsid w:val="00D614C2"/>
    <w:rsid w:val="00D62C91"/>
    <w:rsid w:val="00D63673"/>
    <w:rsid w:val="00D648DC"/>
    <w:rsid w:val="00D6787A"/>
    <w:rsid w:val="00D702BB"/>
    <w:rsid w:val="00D70DB3"/>
    <w:rsid w:val="00D769CA"/>
    <w:rsid w:val="00D77B9B"/>
    <w:rsid w:val="00D81722"/>
    <w:rsid w:val="00D834CA"/>
    <w:rsid w:val="00D83788"/>
    <w:rsid w:val="00D842E2"/>
    <w:rsid w:val="00D84E06"/>
    <w:rsid w:val="00D858F1"/>
    <w:rsid w:val="00D85E3F"/>
    <w:rsid w:val="00D930B8"/>
    <w:rsid w:val="00D969BA"/>
    <w:rsid w:val="00D96BB3"/>
    <w:rsid w:val="00DA1C97"/>
    <w:rsid w:val="00DA39EF"/>
    <w:rsid w:val="00DA3E33"/>
    <w:rsid w:val="00DA4073"/>
    <w:rsid w:val="00DA407A"/>
    <w:rsid w:val="00DA4CD0"/>
    <w:rsid w:val="00DA578B"/>
    <w:rsid w:val="00DB03C4"/>
    <w:rsid w:val="00DB0492"/>
    <w:rsid w:val="00DB3044"/>
    <w:rsid w:val="00DB3C29"/>
    <w:rsid w:val="00DB5EA4"/>
    <w:rsid w:val="00DB5F33"/>
    <w:rsid w:val="00DB75C2"/>
    <w:rsid w:val="00DC058D"/>
    <w:rsid w:val="00DC07C9"/>
    <w:rsid w:val="00DC4EE5"/>
    <w:rsid w:val="00DC52CF"/>
    <w:rsid w:val="00DD0082"/>
    <w:rsid w:val="00DD0389"/>
    <w:rsid w:val="00DD56FA"/>
    <w:rsid w:val="00DD592C"/>
    <w:rsid w:val="00DD7EA9"/>
    <w:rsid w:val="00DE260A"/>
    <w:rsid w:val="00DE28F5"/>
    <w:rsid w:val="00DE2A7F"/>
    <w:rsid w:val="00DE3AD1"/>
    <w:rsid w:val="00DE5D4E"/>
    <w:rsid w:val="00DF0621"/>
    <w:rsid w:val="00DF1CDA"/>
    <w:rsid w:val="00DF23B4"/>
    <w:rsid w:val="00DF3660"/>
    <w:rsid w:val="00DF4BE0"/>
    <w:rsid w:val="00DF6FE8"/>
    <w:rsid w:val="00DF78CB"/>
    <w:rsid w:val="00DF7996"/>
    <w:rsid w:val="00E00C2B"/>
    <w:rsid w:val="00E00EF6"/>
    <w:rsid w:val="00E02C15"/>
    <w:rsid w:val="00E036DF"/>
    <w:rsid w:val="00E06B3D"/>
    <w:rsid w:val="00E076B9"/>
    <w:rsid w:val="00E07F46"/>
    <w:rsid w:val="00E1167C"/>
    <w:rsid w:val="00E117D6"/>
    <w:rsid w:val="00E121D8"/>
    <w:rsid w:val="00E1373D"/>
    <w:rsid w:val="00E15881"/>
    <w:rsid w:val="00E159B8"/>
    <w:rsid w:val="00E239F8"/>
    <w:rsid w:val="00E23F34"/>
    <w:rsid w:val="00E248AF"/>
    <w:rsid w:val="00E251D8"/>
    <w:rsid w:val="00E268C7"/>
    <w:rsid w:val="00E26C1D"/>
    <w:rsid w:val="00E26E34"/>
    <w:rsid w:val="00E271E1"/>
    <w:rsid w:val="00E307C6"/>
    <w:rsid w:val="00E3168F"/>
    <w:rsid w:val="00E33042"/>
    <w:rsid w:val="00E34A21"/>
    <w:rsid w:val="00E358BF"/>
    <w:rsid w:val="00E36F84"/>
    <w:rsid w:val="00E4277D"/>
    <w:rsid w:val="00E437A4"/>
    <w:rsid w:val="00E46CF7"/>
    <w:rsid w:val="00E47C65"/>
    <w:rsid w:val="00E5083C"/>
    <w:rsid w:val="00E522BA"/>
    <w:rsid w:val="00E5387C"/>
    <w:rsid w:val="00E541C7"/>
    <w:rsid w:val="00E54442"/>
    <w:rsid w:val="00E5449A"/>
    <w:rsid w:val="00E60A9D"/>
    <w:rsid w:val="00E61CA9"/>
    <w:rsid w:val="00E64739"/>
    <w:rsid w:val="00E71FAB"/>
    <w:rsid w:val="00E72003"/>
    <w:rsid w:val="00E72857"/>
    <w:rsid w:val="00E72959"/>
    <w:rsid w:val="00E73949"/>
    <w:rsid w:val="00E749D4"/>
    <w:rsid w:val="00E8174D"/>
    <w:rsid w:val="00E8286B"/>
    <w:rsid w:val="00E83624"/>
    <w:rsid w:val="00E84F7D"/>
    <w:rsid w:val="00E85474"/>
    <w:rsid w:val="00E93F0B"/>
    <w:rsid w:val="00E947B9"/>
    <w:rsid w:val="00EA025A"/>
    <w:rsid w:val="00EA2F86"/>
    <w:rsid w:val="00EA38E8"/>
    <w:rsid w:val="00EA3AA4"/>
    <w:rsid w:val="00EA47B2"/>
    <w:rsid w:val="00EA6809"/>
    <w:rsid w:val="00EA72A5"/>
    <w:rsid w:val="00EB0443"/>
    <w:rsid w:val="00EB2950"/>
    <w:rsid w:val="00EB3BCC"/>
    <w:rsid w:val="00EB47E1"/>
    <w:rsid w:val="00EB5C40"/>
    <w:rsid w:val="00EC000E"/>
    <w:rsid w:val="00EC1575"/>
    <w:rsid w:val="00EC17BC"/>
    <w:rsid w:val="00EC1B82"/>
    <w:rsid w:val="00EC1F2A"/>
    <w:rsid w:val="00EC5747"/>
    <w:rsid w:val="00EC588F"/>
    <w:rsid w:val="00EC7549"/>
    <w:rsid w:val="00ED1190"/>
    <w:rsid w:val="00ED262D"/>
    <w:rsid w:val="00ED3FB4"/>
    <w:rsid w:val="00EE09E2"/>
    <w:rsid w:val="00EE2ECC"/>
    <w:rsid w:val="00EE5467"/>
    <w:rsid w:val="00EE557F"/>
    <w:rsid w:val="00EE6C71"/>
    <w:rsid w:val="00EE7D05"/>
    <w:rsid w:val="00EF08A1"/>
    <w:rsid w:val="00EF09CE"/>
    <w:rsid w:val="00EF0A82"/>
    <w:rsid w:val="00EF1D17"/>
    <w:rsid w:val="00EF3F88"/>
    <w:rsid w:val="00EF5591"/>
    <w:rsid w:val="00EF57ED"/>
    <w:rsid w:val="00EF6D7A"/>
    <w:rsid w:val="00EF7CE9"/>
    <w:rsid w:val="00F00F20"/>
    <w:rsid w:val="00F02B98"/>
    <w:rsid w:val="00F0323E"/>
    <w:rsid w:val="00F04918"/>
    <w:rsid w:val="00F05386"/>
    <w:rsid w:val="00F10851"/>
    <w:rsid w:val="00F11892"/>
    <w:rsid w:val="00F16D83"/>
    <w:rsid w:val="00F20ABF"/>
    <w:rsid w:val="00F211E3"/>
    <w:rsid w:val="00F2290D"/>
    <w:rsid w:val="00F23CBF"/>
    <w:rsid w:val="00F26F60"/>
    <w:rsid w:val="00F27259"/>
    <w:rsid w:val="00F30E41"/>
    <w:rsid w:val="00F3314C"/>
    <w:rsid w:val="00F34BBA"/>
    <w:rsid w:val="00F363C4"/>
    <w:rsid w:val="00F401F6"/>
    <w:rsid w:val="00F40F47"/>
    <w:rsid w:val="00F4503E"/>
    <w:rsid w:val="00F47AD6"/>
    <w:rsid w:val="00F55567"/>
    <w:rsid w:val="00F615A6"/>
    <w:rsid w:val="00F61FD4"/>
    <w:rsid w:val="00F62E2A"/>
    <w:rsid w:val="00F63AF0"/>
    <w:rsid w:val="00F63CC8"/>
    <w:rsid w:val="00F6483B"/>
    <w:rsid w:val="00F65C2E"/>
    <w:rsid w:val="00F66437"/>
    <w:rsid w:val="00F66704"/>
    <w:rsid w:val="00F67794"/>
    <w:rsid w:val="00F703EB"/>
    <w:rsid w:val="00F709F4"/>
    <w:rsid w:val="00F7280D"/>
    <w:rsid w:val="00F73E5D"/>
    <w:rsid w:val="00F74A2D"/>
    <w:rsid w:val="00F80896"/>
    <w:rsid w:val="00F829BA"/>
    <w:rsid w:val="00F84F66"/>
    <w:rsid w:val="00F8599B"/>
    <w:rsid w:val="00F865E7"/>
    <w:rsid w:val="00F87116"/>
    <w:rsid w:val="00F90C1D"/>
    <w:rsid w:val="00F9118E"/>
    <w:rsid w:val="00F937AF"/>
    <w:rsid w:val="00F95D48"/>
    <w:rsid w:val="00F964A4"/>
    <w:rsid w:val="00F97BE6"/>
    <w:rsid w:val="00FA005A"/>
    <w:rsid w:val="00FA3423"/>
    <w:rsid w:val="00FB004B"/>
    <w:rsid w:val="00FB0A84"/>
    <w:rsid w:val="00FB1A9D"/>
    <w:rsid w:val="00FB35C9"/>
    <w:rsid w:val="00FB7D4A"/>
    <w:rsid w:val="00FC0A00"/>
    <w:rsid w:val="00FC3B0F"/>
    <w:rsid w:val="00FC4E18"/>
    <w:rsid w:val="00FC571A"/>
    <w:rsid w:val="00FC5B26"/>
    <w:rsid w:val="00FC6B5C"/>
    <w:rsid w:val="00FD4DB6"/>
    <w:rsid w:val="00FD6319"/>
    <w:rsid w:val="00FD68A8"/>
    <w:rsid w:val="00FE1254"/>
    <w:rsid w:val="00FE4D41"/>
    <w:rsid w:val="00FE55F9"/>
    <w:rsid w:val="00FF1912"/>
    <w:rsid w:val="00FF1BF1"/>
    <w:rsid w:val="00FF3084"/>
    <w:rsid w:val="00FF46FD"/>
    <w:rsid w:val="00FF563E"/>
    <w:rsid w:val="01AA20EF"/>
    <w:rsid w:val="01F10365"/>
    <w:rsid w:val="01FF9C48"/>
    <w:rsid w:val="02BE6A4E"/>
    <w:rsid w:val="02C3B075"/>
    <w:rsid w:val="02CF42C9"/>
    <w:rsid w:val="02E9C462"/>
    <w:rsid w:val="0329DA5E"/>
    <w:rsid w:val="0334AAD0"/>
    <w:rsid w:val="0335BFC3"/>
    <w:rsid w:val="0354475D"/>
    <w:rsid w:val="03D0E0BA"/>
    <w:rsid w:val="03D7C4DE"/>
    <w:rsid w:val="045ED3D2"/>
    <w:rsid w:val="04856F14"/>
    <w:rsid w:val="04A872CC"/>
    <w:rsid w:val="04CBE69C"/>
    <w:rsid w:val="04DCED8F"/>
    <w:rsid w:val="05C2C4CE"/>
    <w:rsid w:val="05DF6B84"/>
    <w:rsid w:val="063C5BE0"/>
    <w:rsid w:val="064A8670"/>
    <w:rsid w:val="069F966B"/>
    <w:rsid w:val="06C8BEB7"/>
    <w:rsid w:val="06CFFCF7"/>
    <w:rsid w:val="06D3A09A"/>
    <w:rsid w:val="0775711B"/>
    <w:rsid w:val="08A6AB7B"/>
    <w:rsid w:val="08E87B05"/>
    <w:rsid w:val="09170C46"/>
    <w:rsid w:val="093E6F89"/>
    <w:rsid w:val="09D11E05"/>
    <w:rsid w:val="0A4E5BA2"/>
    <w:rsid w:val="0A7AF58E"/>
    <w:rsid w:val="0AC5A29F"/>
    <w:rsid w:val="0AEEA024"/>
    <w:rsid w:val="0B334A69"/>
    <w:rsid w:val="0B38B093"/>
    <w:rsid w:val="0B6371FD"/>
    <w:rsid w:val="0B6FF0F7"/>
    <w:rsid w:val="0BDCBE5F"/>
    <w:rsid w:val="0BECFA33"/>
    <w:rsid w:val="0C5BC492"/>
    <w:rsid w:val="0C6EFC38"/>
    <w:rsid w:val="0C7B330A"/>
    <w:rsid w:val="0C92B93E"/>
    <w:rsid w:val="0CA187B3"/>
    <w:rsid w:val="0CB11CD4"/>
    <w:rsid w:val="0CB3EE10"/>
    <w:rsid w:val="0CB9177A"/>
    <w:rsid w:val="0CE6B246"/>
    <w:rsid w:val="0CF9BA66"/>
    <w:rsid w:val="0D4B4ED6"/>
    <w:rsid w:val="0D701027"/>
    <w:rsid w:val="0D733CC9"/>
    <w:rsid w:val="0D7826F9"/>
    <w:rsid w:val="0D84ACE7"/>
    <w:rsid w:val="0DA43EA3"/>
    <w:rsid w:val="0DA87445"/>
    <w:rsid w:val="0DC11A37"/>
    <w:rsid w:val="0E01F5A5"/>
    <w:rsid w:val="0F1AB24D"/>
    <w:rsid w:val="0F6049B5"/>
    <w:rsid w:val="0F623B93"/>
    <w:rsid w:val="101F5D35"/>
    <w:rsid w:val="10266D4F"/>
    <w:rsid w:val="10279D9D"/>
    <w:rsid w:val="1058B6DF"/>
    <w:rsid w:val="1082EF98"/>
    <w:rsid w:val="108D2338"/>
    <w:rsid w:val="10A0B330"/>
    <w:rsid w:val="11117DB0"/>
    <w:rsid w:val="11A0864A"/>
    <w:rsid w:val="122A1BE5"/>
    <w:rsid w:val="1250C09B"/>
    <w:rsid w:val="12577FE0"/>
    <w:rsid w:val="128C2ADE"/>
    <w:rsid w:val="128FEEB2"/>
    <w:rsid w:val="12B4397E"/>
    <w:rsid w:val="12EE1EB9"/>
    <w:rsid w:val="13A3BB13"/>
    <w:rsid w:val="13FD7136"/>
    <w:rsid w:val="141D9C17"/>
    <w:rsid w:val="1429EB1F"/>
    <w:rsid w:val="142ECA1E"/>
    <w:rsid w:val="149ABA91"/>
    <w:rsid w:val="14E9329A"/>
    <w:rsid w:val="14F484E4"/>
    <w:rsid w:val="15343877"/>
    <w:rsid w:val="161A5484"/>
    <w:rsid w:val="1635A8C3"/>
    <w:rsid w:val="1646D163"/>
    <w:rsid w:val="16B79BE3"/>
    <w:rsid w:val="16D392DE"/>
    <w:rsid w:val="173579E9"/>
    <w:rsid w:val="182090F4"/>
    <w:rsid w:val="1825803A"/>
    <w:rsid w:val="1850495F"/>
    <w:rsid w:val="189A2F29"/>
    <w:rsid w:val="18CAF553"/>
    <w:rsid w:val="18DDE6BF"/>
    <w:rsid w:val="1902D313"/>
    <w:rsid w:val="193294C5"/>
    <w:rsid w:val="1935AFAD"/>
    <w:rsid w:val="1977BE1A"/>
    <w:rsid w:val="197A5AAD"/>
    <w:rsid w:val="197E7225"/>
    <w:rsid w:val="199BF461"/>
    <w:rsid w:val="19CC8244"/>
    <w:rsid w:val="19F4BFDE"/>
    <w:rsid w:val="19FE8CCF"/>
    <w:rsid w:val="1A0E3973"/>
    <w:rsid w:val="1A17BD20"/>
    <w:rsid w:val="1A1E6A32"/>
    <w:rsid w:val="1A2EE157"/>
    <w:rsid w:val="1A47B70F"/>
    <w:rsid w:val="1A5C042E"/>
    <w:rsid w:val="1A908183"/>
    <w:rsid w:val="1A97E5F9"/>
    <w:rsid w:val="1AC412DB"/>
    <w:rsid w:val="1AE8A4C4"/>
    <w:rsid w:val="1B23C8A2"/>
    <w:rsid w:val="1B3E3C9F"/>
    <w:rsid w:val="1BB7D5CE"/>
    <w:rsid w:val="1C151935"/>
    <w:rsid w:val="1C67D0C2"/>
    <w:rsid w:val="1CAF0699"/>
    <w:rsid w:val="1CB0D8F8"/>
    <w:rsid w:val="1CC4D1E8"/>
    <w:rsid w:val="1CC9CC23"/>
    <w:rsid w:val="1D70D161"/>
    <w:rsid w:val="1E0C7C65"/>
    <w:rsid w:val="1E5FA133"/>
    <w:rsid w:val="1E72BDAB"/>
    <w:rsid w:val="1E92B151"/>
    <w:rsid w:val="1E9725E1"/>
    <w:rsid w:val="1EAA28AB"/>
    <w:rsid w:val="1ECD22A5"/>
    <w:rsid w:val="1F5A225C"/>
    <w:rsid w:val="1F9F7184"/>
    <w:rsid w:val="1FEC791F"/>
    <w:rsid w:val="203B01C4"/>
    <w:rsid w:val="20405BB5"/>
    <w:rsid w:val="207F6BD3"/>
    <w:rsid w:val="208B46F1"/>
    <w:rsid w:val="211ADB24"/>
    <w:rsid w:val="21319A6E"/>
    <w:rsid w:val="218CBB73"/>
    <w:rsid w:val="218F8D0E"/>
    <w:rsid w:val="21E26B23"/>
    <w:rsid w:val="2206D488"/>
    <w:rsid w:val="2246EFF0"/>
    <w:rsid w:val="225C36E9"/>
    <w:rsid w:val="2300F900"/>
    <w:rsid w:val="23159CFD"/>
    <w:rsid w:val="23179F2A"/>
    <w:rsid w:val="238E15BA"/>
    <w:rsid w:val="23A6D131"/>
    <w:rsid w:val="23B4B1FA"/>
    <w:rsid w:val="23C2E7B3"/>
    <w:rsid w:val="23E7AB9D"/>
    <w:rsid w:val="242AAB02"/>
    <w:rsid w:val="249389F6"/>
    <w:rsid w:val="24E22175"/>
    <w:rsid w:val="2525421B"/>
    <w:rsid w:val="258B77A0"/>
    <w:rsid w:val="25A7A263"/>
    <w:rsid w:val="25F03BD8"/>
    <w:rsid w:val="26043DF1"/>
    <w:rsid w:val="26113B00"/>
    <w:rsid w:val="26321DFD"/>
    <w:rsid w:val="26369E9A"/>
    <w:rsid w:val="2664E2B3"/>
    <w:rsid w:val="2683D0A8"/>
    <w:rsid w:val="26CD2D21"/>
    <w:rsid w:val="27030523"/>
    <w:rsid w:val="274BA05F"/>
    <w:rsid w:val="27B8B6C3"/>
    <w:rsid w:val="28717E84"/>
    <w:rsid w:val="287372EE"/>
    <w:rsid w:val="28DF4325"/>
    <w:rsid w:val="298FD315"/>
    <w:rsid w:val="2A59326C"/>
    <w:rsid w:val="2A5F3435"/>
    <w:rsid w:val="2AA8749E"/>
    <w:rsid w:val="2B11B163"/>
    <w:rsid w:val="2B1E9DFC"/>
    <w:rsid w:val="2B2D9716"/>
    <w:rsid w:val="2B9A5E1D"/>
    <w:rsid w:val="2C0E9CCB"/>
    <w:rsid w:val="2C39CB76"/>
    <w:rsid w:val="2D741C44"/>
    <w:rsid w:val="2D9086DA"/>
    <w:rsid w:val="2DA57A7C"/>
    <w:rsid w:val="2DB236C3"/>
    <w:rsid w:val="2DC4B24E"/>
    <w:rsid w:val="2DF6DF05"/>
    <w:rsid w:val="2E001B8E"/>
    <w:rsid w:val="2EA4A21F"/>
    <w:rsid w:val="2EA67388"/>
    <w:rsid w:val="2EE0BF18"/>
    <w:rsid w:val="2EF6C448"/>
    <w:rsid w:val="2F1532CC"/>
    <w:rsid w:val="2F4E1E07"/>
    <w:rsid w:val="2F518995"/>
    <w:rsid w:val="2F724CDC"/>
    <w:rsid w:val="2F7DDE00"/>
    <w:rsid w:val="2F94E28F"/>
    <w:rsid w:val="2FCA2BCA"/>
    <w:rsid w:val="2FD06066"/>
    <w:rsid w:val="2FF66979"/>
    <w:rsid w:val="3059D518"/>
    <w:rsid w:val="307C8F79"/>
    <w:rsid w:val="30D18F6B"/>
    <w:rsid w:val="31058D55"/>
    <w:rsid w:val="310D1702"/>
    <w:rsid w:val="31DE144A"/>
    <w:rsid w:val="31F3AC40"/>
    <w:rsid w:val="320FDAE3"/>
    <w:rsid w:val="321CF762"/>
    <w:rsid w:val="3237616B"/>
    <w:rsid w:val="32392751"/>
    <w:rsid w:val="32D42779"/>
    <w:rsid w:val="32EAFF9A"/>
    <w:rsid w:val="32FC2C16"/>
    <w:rsid w:val="331120A0"/>
    <w:rsid w:val="331A410E"/>
    <w:rsid w:val="333B4B5E"/>
    <w:rsid w:val="33FA6235"/>
    <w:rsid w:val="34AE6708"/>
    <w:rsid w:val="34BB7CDA"/>
    <w:rsid w:val="350797E5"/>
    <w:rsid w:val="350FCBE1"/>
    <w:rsid w:val="352B4D02"/>
    <w:rsid w:val="35828400"/>
    <w:rsid w:val="3622A05C"/>
    <w:rsid w:val="3624F50D"/>
    <w:rsid w:val="3626BE7C"/>
    <w:rsid w:val="365B1B6E"/>
    <w:rsid w:val="36AAE9B2"/>
    <w:rsid w:val="36BA5283"/>
    <w:rsid w:val="36CE6C81"/>
    <w:rsid w:val="370C3452"/>
    <w:rsid w:val="3756638B"/>
    <w:rsid w:val="3771B277"/>
    <w:rsid w:val="377C31EB"/>
    <w:rsid w:val="37EDB231"/>
    <w:rsid w:val="3829ECBD"/>
    <w:rsid w:val="3848F888"/>
    <w:rsid w:val="3918145C"/>
    <w:rsid w:val="393AF556"/>
    <w:rsid w:val="397882BA"/>
    <w:rsid w:val="39BB955D"/>
    <w:rsid w:val="39F6CC13"/>
    <w:rsid w:val="3A7B7BEE"/>
    <w:rsid w:val="3AAB22DC"/>
    <w:rsid w:val="3B8E8337"/>
    <w:rsid w:val="3C2355F3"/>
    <w:rsid w:val="3C9F9357"/>
    <w:rsid w:val="3CB2DCDA"/>
    <w:rsid w:val="3D438C9C"/>
    <w:rsid w:val="3DC4E297"/>
    <w:rsid w:val="3DD848DB"/>
    <w:rsid w:val="3E13DDDD"/>
    <w:rsid w:val="3E19CB6A"/>
    <w:rsid w:val="3E4E1A0C"/>
    <w:rsid w:val="3E64DAA4"/>
    <w:rsid w:val="3EA290EA"/>
    <w:rsid w:val="3ED4EEA8"/>
    <w:rsid w:val="3F0A834D"/>
    <w:rsid w:val="3F4F92D3"/>
    <w:rsid w:val="3F76EFF8"/>
    <w:rsid w:val="3F8E4A0D"/>
    <w:rsid w:val="3FD17D78"/>
    <w:rsid w:val="3FE93262"/>
    <w:rsid w:val="40005335"/>
    <w:rsid w:val="404C61D1"/>
    <w:rsid w:val="408310BF"/>
    <w:rsid w:val="40872F0D"/>
    <w:rsid w:val="40BD5734"/>
    <w:rsid w:val="40D7A8B8"/>
    <w:rsid w:val="40EFA0BB"/>
    <w:rsid w:val="40F32918"/>
    <w:rsid w:val="4149AA9E"/>
    <w:rsid w:val="41840D7B"/>
    <w:rsid w:val="41A81825"/>
    <w:rsid w:val="41DE1856"/>
    <w:rsid w:val="426218F6"/>
    <w:rsid w:val="4298C7F8"/>
    <w:rsid w:val="42BE37D0"/>
    <w:rsid w:val="42D7B591"/>
    <w:rsid w:val="430BE30C"/>
    <w:rsid w:val="4317150C"/>
    <w:rsid w:val="4340FA6F"/>
    <w:rsid w:val="4379E8B7"/>
    <w:rsid w:val="43821AA2"/>
    <w:rsid w:val="4382BD6E"/>
    <w:rsid w:val="43C7C4E7"/>
    <w:rsid w:val="43CA59C1"/>
    <w:rsid w:val="442A106E"/>
    <w:rsid w:val="44408E4E"/>
    <w:rsid w:val="444ADE66"/>
    <w:rsid w:val="447385F2"/>
    <w:rsid w:val="449D1580"/>
    <w:rsid w:val="44B4585C"/>
    <w:rsid w:val="44B72615"/>
    <w:rsid w:val="44D1B763"/>
    <w:rsid w:val="44D83869"/>
    <w:rsid w:val="45139A1C"/>
    <w:rsid w:val="4579C4D1"/>
    <w:rsid w:val="46006B2C"/>
    <w:rsid w:val="460AB3B1"/>
    <w:rsid w:val="46356385"/>
    <w:rsid w:val="469996A3"/>
    <w:rsid w:val="46D5972B"/>
    <w:rsid w:val="46FBD1F2"/>
    <w:rsid w:val="473CEF98"/>
    <w:rsid w:val="47543838"/>
    <w:rsid w:val="47FD7D07"/>
    <w:rsid w:val="48095825"/>
    <w:rsid w:val="48097D30"/>
    <w:rsid w:val="48BBB7DE"/>
    <w:rsid w:val="4904A9E1"/>
    <w:rsid w:val="49258720"/>
    <w:rsid w:val="4990EAA9"/>
    <w:rsid w:val="49D28C81"/>
    <w:rsid w:val="49D3B229"/>
    <w:rsid w:val="49E92A3B"/>
    <w:rsid w:val="4A05F495"/>
    <w:rsid w:val="4A4D6A97"/>
    <w:rsid w:val="4B359CFB"/>
    <w:rsid w:val="4B9C6230"/>
    <w:rsid w:val="4BAA92A9"/>
    <w:rsid w:val="4BB6B4D2"/>
    <w:rsid w:val="4CA72C5E"/>
    <w:rsid w:val="4CD0EE2A"/>
    <w:rsid w:val="4DD857CB"/>
    <w:rsid w:val="4DE2F2D9"/>
    <w:rsid w:val="4E1D1C1A"/>
    <w:rsid w:val="4E645EE2"/>
    <w:rsid w:val="4E98DC5D"/>
    <w:rsid w:val="4F5800C9"/>
    <w:rsid w:val="4FD35B03"/>
    <w:rsid w:val="50831EF7"/>
    <w:rsid w:val="50B46A4F"/>
    <w:rsid w:val="50C4D87B"/>
    <w:rsid w:val="512D4213"/>
    <w:rsid w:val="514929C6"/>
    <w:rsid w:val="51F924BA"/>
    <w:rsid w:val="52893F18"/>
    <w:rsid w:val="52D8EC2F"/>
    <w:rsid w:val="53064FC9"/>
    <w:rsid w:val="53402FAE"/>
    <w:rsid w:val="539DD400"/>
    <w:rsid w:val="53D295FC"/>
    <w:rsid w:val="53DD29BF"/>
    <w:rsid w:val="540555F5"/>
    <w:rsid w:val="5411DD5B"/>
    <w:rsid w:val="546AD3DA"/>
    <w:rsid w:val="5483CF74"/>
    <w:rsid w:val="55935250"/>
    <w:rsid w:val="55F8DB57"/>
    <w:rsid w:val="560DBDF2"/>
    <w:rsid w:val="565EA813"/>
    <w:rsid w:val="56658339"/>
    <w:rsid w:val="5675F99D"/>
    <w:rsid w:val="5694F3DB"/>
    <w:rsid w:val="56963B13"/>
    <w:rsid w:val="570A36BE"/>
    <w:rsid w:val="5721FAE7"/>
    <w:rsid w:val="578A5C4D"/>
    <w:rsid w:val="5796D21B"/>
    <w:rsid w:val="57E72EF1"/>
    <w:rsid w:val="5829BF52"/>
    <w:rsid w:val="58AEFA0E"/>
    <w:rsid w:val="58E5BAB2"/>
    <w:rsid w:val="590488E3"/>
    <w:rsid w:val="5918B2F7"/>
    <w:rsid w:val="591AB7F1"/>
    <w:rsid w:val="592F592E"/>
    <w:rsid w:val="5955CA4A"/>
    <w:rsid w:val="59D83084"/>
    <w:rsid w:val="5A41D780"/>
    <w:rsid w:val="5A5D92E1"/>
    <w:rsid w:val="5B06C9D6"/>
    <w:rsid w:val="5B290955"/>
    <w:rsid w:val="5B4EBD99"/>
    <w:rsid w:val="5B4EEF36"/>
    <w:rsid w:val="5B9FBD8A"/>
    <w:rsid w:val="5BDF4D49"/>
    <w:rsid w:val="5C13A0B8"/>
    <w:rsid w:val="5C154AFF"/>
    <w:rsid w:val="5C6322F5"/>
    <w:rsid w:val="5C79941E"/>
    <w:rsid w:val="5CABA552"/>
    <w:rsid w:val="5D3C0B12"/>
    <w:rsid w:val="5D3D7145"/>
    <w:rsid w:val="5D634FBE"/>
    <w:rsid w:val="5D797842"/>
    <w:rsid w:val="5DF16E2D"/>
    <w:rsid w:val="5DF57D6A"/>
    <w:rsid w:val="5E50B9D4"/>
    <w:rsid w:val="5F310404"/>
    <w:rsid w:val="5F3A1609"/>
    <w:rsid w:val="5F3C8F41"/>
    <w:rsid w:val="5F6EEEEF"/>
    <w:rsid w:val="5F7A502B"/>
    <w:rsid w:val="5FE3E929"/>
    <w:rsid w:val="6087E8D5"/>
    <w:rsid w:val="60BD93EF"/>
    <w:rsid w:val="61052008"/>
    <w:rsid w:val="613121DB"/>
    <w:rsid w:val="6135711D"/>
    <w:rsid w:val="614793ED"/>
    <w:rsid w:val="61AEEA7B"/>
    <w:rsid w:val="61E522B9"/>
    <w:rsid w:val="62036583"/>
    <w:rsid w:val="6241A83C"/>
    <w:rsid w:val="625D6A82"/>
    <w:rsid w:val="628CBE04"/>
    <w:rsid w:val="62BD44E9"/>
    <w:rsid w:val="62E20570"/>
    <w:rsid w:val="63183DFC"/>
    <w:rsid w:val="63535884"/>
    <w:rsid w:val="6367F2F6"/>
    <w:rsid w:val="63A2A176"/>
    <w:rsid w:val="63DE1B4A"/>
    <w:rsid w:val="6453E982"/>
    <w:rsid w:val="649A7ADF"/>
    <w:rsid w:val="64A92322"/>
    <w:rsid w:val="65025B29"/>
    <w:rsid w:val="65885460"/>
    <w:rsid w:val="658F5CF0"/>
    <w:rsid w:val="661C9B42"/>
    <w:rsid w:val="662A6310"/>
    <w:rsid w:val="662E7D79"/>
    <w:rsid w:val="67041051"/>
    <w:rsid w:val="6706AAAC"/>
    <w:rsid w:val="670AD63F"/>
    <w:rsid w:val="676BA06F"/>
    <w:rsid w:val="67BABCF0"/>
    <w:rsid w:val="67E465FB"/>
    <w:rsid w:val="681F437E"/>
    <w:rsid w:val="6820BBBD"/>
    <w:rsid w:val="686E5550"/>
    <w:rsid w:val="68E393B3"/>
    <w:rsid w:val="68F73D0F"/>
    <w:rsid w:val="6919D003"/>
    <w:rsid w:val="6946887F"/>
    <w:rsid w:val="694D59CF"/>
    <w:rsid w:val="696368A2"/>
    <w:rsid w:val="69ABCF16"/>
    <w:rsid w:val="6A0C4D22"/>
    <w:rsid w:val="6A283998"/>
    <w:rsid w:val="6A5594F2"/>
    <w:rsid w:val="6A6D28BA"/>
    <w:rsid w:val="6ADF4CBF"/>
    <w:rsid w:val="6B0CB2D9"/>
    <w:rsid w:val="6B60C142"/>
    <w:rsid w:val="6BC01E1D"/>
    <w:rsid w:val="6BFEC707"/>
    <w:rsid w:val="6C571BF4"/>
    <w:rsid w:val="6CC282BF"/>
    <w:rsid w:val="6CDDAB1C"/>
    <w:rsid w:val="6D2A4F79"/>
    <w:rsid w:val="6DAED979"/>
    <w:rsid w:val="6E998CB0"/>
    <w:rsid w:val="6F7FB076"/>
    <w:rsid w:val="6F989C42"/>
    <w:rsid w:val="6FEC4B0D"/>
    <w:rsid w:val="6FFBC255"/>
    <w:rsid w:val="702F76C7"/>
    <w:rsid w:val="7043E00A"/>
    <w:rsid w:val="706E16AB"/>
    <w:rsid w:val="707B1C83"/>
    <w:rsid w:val="70A958B3"/>
    <w:rsid w:val="70BAE34F"/>
    <w:rsid w:val="70BCF9D2"/>
    <w:rsid w:val="712AA958"/>
    <w:rsid w:val="7159C1F4"/>
    <w:rsid w:val="7168F1EA"/>
    <w:rsid w:val="71763489"/>
    <w:rsid w:val="71D97A82"/>
    <w:rsid w:val="71DFDDA4"/>
    <w:rsid w:val="7200BEF7"/>
    <w:rsid w:val="7209E70C"/>
    <w:rsid w:val="726C5B38"/>
    <w:rsid w:val="7270B655"/>
    <w:rsid w:val="727C3217"/>
    <w:rsid w:val="7286B616"/>
    <w:rsid w:val="72B75138"/>
    <w:rsid w:val="72E886BD"/>
    <w:rsid w:val="72EA1036"/>
    <w:rsid w:val="72FE86DF"/>
    <w:rsid w:val="732BEB92"/>
    <w:rsid w:val="733F6DEA"/>
    <w:rsid w:val="73B8986E"/>
    <w:rsid w:val="73E0CEEF"/>
    <w:rsid w:val="741A9FF8"/>
    <w:rsid w:val="742AF708"/>
    <w:rsid w:val="7449F32D"/>
    <w:rsid w:val="7472B40F"/>
    <w:rsid w:val="74809790"/>
    <w:rsid w:val="7484F613"/>
    <w:rsid w:val="74CE05EA"/>
    <w:rsid w:val="74EE085C"/>
    <w:rsid w:val="74F3BEBD"/>
    <w:rsid w:val="7502E7EA"/>
    <w:rsid w:val="754BD239"/>
    <w:rsid w:val="75562C38"/>
    <w:rsid w:val="75AC26AE"/>
    <w:rsid w:val="75B31C94"/>
    <w:rsid w:val="75C926AD"/>
    <w:rsid w:val="75D115A6"/>
    <w:rsid w:val="75EB4EF1"/>
    <w:rsid w:val="760981D6"/>
    <w:rsid w:val="760DAA14"/>
    <w:rsid w:val="76137D3C"/>
    <w:rsid w:val="7630CD65"/>
    <w:rsid w:val="767A048B"/>
    <w:rsid w:val="76CCB4EF"/>
    <w:rsid w:val="7761A868"/>
    <w:rsid w:val="7795B659"/>
    <w:rsid w:val="780DF4A6"/>
    <w:rsid w:val="78BC2659"/>
    <w:rsid w:val="78C113DC"/>
    <w:rsid w:val="79606B71"/>
    <w:rsid w:val="7991F86D"/>
    <w:rsid w:val="79920A60"/>
    <w:rsid w:val="79E8F065"/>
    <w:rsid w:val="79F1378B"/>
    <w:rsid w:val="7A13605B"/>
    <w:rsid w:val="7A616949"/>
    <w:rsid w:val="7A7B20FE"/>
    <w:rsid w:val="7A7EEDED"/>
    <w:rsid w:val="7AC93964"/>
    <w:rsid w:val="7ACB259B"/>
    <w:rsid w:val="7AFC3BD2"/>
    <w:rsid w:val="7B07F1D8"/>
    <w:rsid w:val="7B80664F"/>
    <w:rsid w:val="7BE398C7"/>
    <w:rsid w:val="7BFA7AC3"/>
    <w:rsid w:val="7C92EBCC"/>
    <w:rsid w:val="7CA48C45"/>
    <w:rsid w:val="7CC9E310"/>
    <w:rsid w:val="7CF9092B"/>
    <w:rsid w:val="7D3B04CD"/>
    <w:rsid w:val="7D9E0D87"/>
    <w:rsid w:val="7DD2913A"/>
    <w:rsid w:val="7DDA1323"/>
    <w:rsid w:val="7DDC98D1"/>
    <w:rsid w:val="7DEAF92A"/>
    <w:rsid w:val="7E17BB1C"/>
    <w:rsid w:val="7E2C961A"/>
    <w:rsid w:val="7E70DFE3"/>
    <w:rsid w:val="7E71A5CA"/>
    <w:rsid w:val="7ECCE31B"/>
    <w:rsid w:val="7EED922F"/>
    <w:rsid w:val="7F1A13E9"/>
    <w:rsid w:val="7F34E19D"/>
    <w:rsid w:val="7F80F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0ED8A1"/>
  <w15:docId w15:val="{6A8917C1-2E9D-49D7-9A93-971C444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7B"/>
    <w:pPr>
      <w:spacing w:before="120" w:after="120"/>
    </w:pPr>
    <w:rPr>
      <w:rFonts w:cstheme="minorHAnsi"/>
      <w:color w:val="7030A0"/>
      <w:sz w:val="24"/>
      <w:szCs w:val="24"/>
    </w:rPr>
  </w:style>
  <w:style w:type="paragraph" w:styleId="Heading1">
    <w:name w:val="heading 1"/>
    <w:basedOn w:val="Normal"/>
    <w:next w:val="Normal"/>
    <w:link w:val="Heading1Char"/>
    <w:uiPriority w:val="9"/>
    <w:qFormat/>
    <w:rsid w:val="00E8174D"/>
    <w:pPr>
      <w:numPr>
        <w:numId w:val="2"/>
      </w:numPr>
      <w:spacing w:line="240" w:lineRule="auto"/>
      <w:jc w:val="both"/>
      <w:outlineLvl w:val="0"/>
    </w:pPr>
    <w:rPr>
      <w:rFonts w:eastAsiaTheme="majorEastAsia"/>
      <w:b/>
      <w:color w:val="auto"/>
      <w:sz w:val="28"/>
    </w:rPr>
  </w:style>
  <w:style w:type="paragraph" w:styleId="Heading2">
    <w:name w:val="heading 2"/>
    <w:basedOn w:val="Heading1"/>
    <w:next w:val="Normal"/>
    <w:link w:val="Heading2Char"/>
    <w:uiPriority w:val="9"/>
    <w:unhideWhenUsed/>
    <w:qFormat/>
    <w:rsid w:val="00C44286"/>
    <w:pPr>
      <w:numPr>
        <w:ilvl w:val="1"/>
      </w:numPr>
      <w:tabs>
        <w:tab w:val="clear" w:pos="4821"/>
        <w:tab w:val="num" w:pos="2694"/>
      </w:tabs>
      <w:ind w:left="567"/>
      <w:outlineLvl w:val="1"/>
    </w:pPr>
    <w:rPr>
      <w:sz w:val="24"/>
    </w:rPr>
  </w:style>
  <w:style w:type="paragraph" w:styleId="Heading3">
    <w:name w:val="heading 3"/>
    <w:basedOn w:val="Normal"/>
    <w:next w:val="Normal"/>
    <w:link w:val="Heading3Char"/>
    <w:uiPriority w:val="9"/>
    <w:unhideWhenUsed/>
    <w:qFormat/>
    <w:rsid w:val="00E121D8"/>
    <w:pPr>
      <w:outlineLvl w:val="2"/>
    </w:pPr>
    <w:rPr>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590C17"/>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0523FD"/>
  </w:style>
  <w:style w:type="paragraph" w:styleId="NormalWeb">
    <w:name w:val="Normal (Web)"/>
    <w:basedOn w:val="Normal"/>
    <w:uiPriority w:val="99"/>
    <w:unhideWhenUsed/>
    <w:rsid w:val="00287F40"/>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87F40"/>
    <w:rPr>
      <w:color w:val="0000FF"/>
      <w:u w:val="single"/>
    </w:rPr>
  </w:style>
  <w:style w:type="character" w:styleId="Strong">
    <w:name w:val="Strong"/>
    <w:basedOn w:val="DefaultParagraphFont"/>
    <w:uiPriority w:val="22"/>
    <w:qFormat/>
    <w:rsid w:val="00287F40"/>
    <w:rPr>
      <w:b/>
      <w:bCs/>
    </w:rPr>
  </w:style>
  <w:style w:type="paragraph" w:customStyle="1" w:styleId="Default">
    <w:name w:val="Default"/>
    <w:rsid w:val="00287F4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B47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62"/>
    <w:rPr>
      <w:rFonts w:ascii="Tahoma" w:hAnsi="Tahoma" w:cs="Tahoma"/>
      <w:sz w:val="16"/>
      <w:szCs w:val="16"/>
    </w:rPr>
  </w:style>
  <w:style w:type="paragraph" w:customStyle="1" w:styleId="Pa0">
    <w:name w:val="Pa0"/>
    <w:basedOn w:val="Default"/>
    <w:next w:val="Default"/>
    <w:uiPriority w:val="99"/>
    <w:rsid w:val="00E73949"/>
    <w:pPr>
      <w:spacing w:line="241" w:lineRule="atLeast"/>
    </w:pPr>
    <w:rPr>
      <w:rFonts w:ascii="Effra" w:hAnsi="Effra" w:cstheme="minorBidi"/>
      <w:color w:val="auto"/>
    </w:rPr>
  </w:style>
  <w:style w:type="paragraph" w:styleId="Header">
    <w:name w:val="header"/>
    <w:basedOn w:val="Normal"/>
    <w:link w:val="HeaderChar"/>
    <w:uiPriority w:val="99"/>
    <w:unhideWhenUsed/>
    <w:rsid w:val="00D34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381"/>
  </w:style>
  <w:style w:type="paragraph" w:styleId="Footer">
    <w:name w:val="footer"/>
    <w:basedOn w:val="Normal"/>
    <w:link w:val="FooterChar"/>
    <w:uiPriority w:val="99"/>
    <w:unhideWhenUsed/>
    <w:rsid w:val="00D34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381"/>
  </w:style>
  <w:style w:type="character" w:customStyle="1" w:styleId="Heading1Char">
    <w:name w:val="Heading 1 Char"/>
    <w:basedOn w:val="DefaultParagraphFont"/>
    <w:link w:val="Heading1"/>
    <w:uiPriority w:val="9"/>
    <w:rsid w:val="00E8174D"/>
    <w:rPr>
      <w:rFonts w:eastAsiaTheme="majorEastAsia" w:cstheme="minorHAnsi"/>
      <w:b/>
      <w:sz w:val="28"/>
      <w:szCs w:val="24"/>
    </w:rPr>
  </w:style>
  <w:style w:type="paragraph" w:styleId="TOCHeading">
    <w:name w:val="TOC Heading"/>
    <w:basedOn w:val="Heading1"/>
    <w:next w:val="Normal"/>
    <w:uiPriority w:val="39"/>
    <w:unhideWhenUsed/>
    <w:qFormat/>
    <w:rsid w:val="001938A1"/>
    <w:pPr>
      <w:spacing w:before="480"/>
      <w:outlineLvl w:val="9"/>
    </w:pPr>
    <w:rPr>
      <w:b w:val="0"/>
      <w:bCs/>
      <w:szCs w:val="28"/>
      <w:lang w:val="en-US" w:eastAsia="ja-JP"/>
    </w:rPr>
  </w:style>
  <w:style w:type="paragraph" w:styleId="TOC2">
    <w:name w:val="toc 2"/>
    <w:basedOn w:val="Normal"/>
    <w:next w:val="Normal"/>
    <w:autoRedefine/>
    <w:uiPriority w:val="39"/>
    <w:unhideWhenUsed/>
    <w:qFormat/>
    <w:rsid w:val="00E8174D"/>
    <w:pPr>
      <w:spacing w:after="100"/>
      <w:ind w:left="220"/>
    </w:pPr>
    <w:rPr>
      <w:rFonts w:eastAsiaTheme="minorEastAsia"/>
      <w:color w:val="auto"/>
      <w:lang w:val="en-US" w:eastAsia="ja-JP"/>
    </w:rPr>
  </w:style>
  <w:style w:type="paragraph" w:styleId="TOC1">
    <w:name w:val="toc 1"/>
    <w:basedOn w:val="Normal"/>
    <w:next w:val="Normal"/>
    <w:autoRedefine/>
    <w:uiPriority w:val="39"/>
    <w:unhideWhenUsed/>
    <w:qFormat/>
    <w:rsid w:val="00655DC0"/>
    <w:pPr>
      <w:tabs>
        <w:tab w:val="left" w:pos="480"/>
        <w:tab w:val="right" w:leader="dot" w:pos="9016"/>
      </w:tabs>
    </w:pPr>
    <w:rPr>
      <w:rFonts w:eastAsiaTheme="minorEastAsia" w:cs="Arial"/>
      <w:noProof/>
      <w:color w:val="auto"/>
      <w:lang w:val="en-US" w:eastAsia="ja-JP"/>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uiPriority w:val="9"/>
    <w:rsid w:val="00C44286"/>
    <w:rPr>
      <w:rFonts w:eastAsiaTheme="majorEastAsia" w:cstheme="minorHAnsi"/>
      <w:b/>
      <w:sz w:val="24"/>
      <w:szCs w:val="24"/>
    </w:rPr>
  </w:style>
  <w:style w:type="paragraph" w:customStyle="1" w:styleId="Pa6">
    <w:name w:val="Pa6"/>
    <w:basedOn w:val="Default"/>
    <w:next w:val="Default"/>
    <w:uiPriority w:val="99"/>
    <w:rsid w:val="00FE4D41"/>
    <w:pPr>
      <w:spacing w:line="241" w:lineRule="atLeast"/>
    </w:pPr>
    <w:rPr>
      <w:rFonts w:ascii="Arial" w:hAnsi="Arial" w:cs="Arial"/>
      <w:color w:val="auto"/>
    </w:rPr>
  </w:style>
  <w:style w:type="character" w:customStyle="1" w:styleId="A10">
    <w:name w:val="A10"/>
    <w:uiPriority w:val="99"/>
    <w:rsid w:val="00FE4D41"/>
    <w:rPr>
      <w:rFonts w:cs="KG Feeling 22"/>
      <w:color w:val="000000"/>
      <w:sz w:val="32"/>
      <w:szCs w:val="32"/>
    </w:rPr>
  </w:style>
  <w:style w:type="character" w:customStyle="1" w:styleId="A9">
    <w:name w:val="A9"/>
    <w:uiPriority w:val="99"/>
    <w:rsid w:val="00FE4D41"/>
    <w:rPr>
      <w:rFonts w:cs="KG Feeling 22"/>
      <w:color w:val="000000"/>
      <w:sz w:val="32"/>
      <w:szCs w:val="32"/>
    </w:rPr>
  </w:style>
  <w:style w:type="paragraph" w:customStyle="1" w:styleId="Pa13">
    <w:name w:val="Pa13"/>
    <w:basedOn w:val="Default"/>
    <w:next w:val="Default"/>
    <w:uiPriority w:val="99"/>
    <w:rsid w:val="00FE4D41"/>
    <w:pPr>
      <w:spacing w:line="241" w:lineRule="atLeast"/>
    </w:pPr>
    <w:rPr>
      <w:rFonts w:ascii="KG Feeling 22" w:hAnsi="KG Feeling 22" w:cstheme="minorBidi"/>
      <w:color w:val="auto"/>
    </w:rPr>
  </w:style>
  <w:style w:type="character" w:styleId="Emphasis">
    <w:name w:val="Emphasis"/>
    <w:basedOn w:val="DefaultParagraphFont"/>
    <w:uiPriority w:val="20"/>
    <w:qFormat/>
    <w:rsid w:val="001F4711"/>
    <w:rPr>
      <w:i/>
      <w:iCs/>
    </w:rPr>
  </w:style>
  <w:style w:type="table" w:styleId="TableGrid">
    <w:name w:val="Table Grid"/>
    <w:basedOn w:val="TableNormal"/>
    <w:uiPriority w:val="39"/>
    <w:rsid w:val="0059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AA15B0"/>
    <w:rPr>
      <w:sz w:val="16"/>
      <w:szCs w:val="16"/>
    </w:rPr>
  </w:style>
  <w:style w:type="paragraph" w:styleId="PlainText">
    <w:name w:val="Plain Text"/>
    <w:basedOn w:val="Normal"/>
    <w:link w:val="PlainTextChar"/>
    <w:rsid w:val="00AA15B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A15B0"/>
    <w:rPr>
      <w:rFonts w:ascii="Courier New" w:eastAsia="Times New Roman" w:hAnsi="Courier New" w:cs="Courier New"/>
      <w:sz w:val="20"/>
      <w:szCs w:val="20"/>
    </w:rPr>
  </w:style>
  <w:style w:type="paragraph" w:customStyle="1" w:styleId="Style1">
    <w:name w:val="Style1"/>
    <w:basedOn w:val="Header"/>
    <w:autoRedefine/>
    <w:rsid w:val="0082169C"/>
    <w:pPr>
      <w:tabs>
        <w:tab w:val="clear" w:pos="4513"/>
        <w:tab w:val="clear" w:pos="9026"/>
        <w:tab w:val="center" w:pos="4153"/>
        <w:tab w:val="right" w:pos="8306"/>
      </w:tabs>
      <w:jc w:val="center"/>
    </w:pPr>
    <w:rPr>
      <w:rFonts w:ascii="Times New Roman" w:eastAsia="Times New Roman" w:hAnsi="Times New Roman" w:cs="Times New Roman"/>
      <w:b/>
      <w:sz w:val="32"/>
      <w:szCs w:val="32"/>
      <w:lang w:eastAsia="en-GB"/>
    </w:rPr>
  </w:style>
  <w:style w:type="table" w:customStyle="1" w:styleId="TableGrid1">
    <w:name w:val="Table Grid1"/>
    <w:basedOn w:val="TableNormal"/>
    <w:next w:val="TableGrid"/>
    <w:rsid w:val="00B91C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40785"/>
    <w:pPr>
      <w:spacing w:line="240" w:lineRule="auto"/>
    </w:pPr>
    <w:rPr>
      <w:rFonts w:eastAsia="Times New Roman" w:cs="Times New Roman"/>
      <w:color w:val="auto"/>
      <w:sz w:val="20"/>
      <w:szCs w:val="20"/>
      <w:lang w:eastAsia="en-GB"/>
    </w:rPr>
  </w:style>
  <w:style w:type="character" w:customStyle="1" w:styleId="CommentTextChar">
    <w:name w:val="Comment Text Char"/>
    <w:basedOn w:val="DefaultParagraphFont"/>
    <w:link w:val="CommentText"/>
    <w:rsid w:val="00040785"/>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0785"/>
    <w:rPr>
      <w:rFonts w:eastAsiaTheme="minorHAnsi" w:cstheme="minorHAnsi"/>
      <w:b/>
      <w:bCs/>
      <w:color w:val="7030A0"/>
      <w:lang w:eastAsia="en-US"/>
    </w:rPr>
  </w:style>
  <w:style w:type="character" w:customStyle="1" w:styleId="CommentSubjectChar">
    <w:name w:val="Comment Subject Char"/>
    <w:basedOn w:val="CommentTextChar"/>
    <w:link w:val="CommentSubject"/>
    <w:uiPriority w:val="99"/>
    <w:semiHidden/>
    <w:rsid w:val="00040785"/>
    <w:rPr>
      <w:rFonts w:eastAsia="Times New Roman" w:cstheme="minorHAnsi"/>
      <w:b/>
      <w:bCs/>
      <w:color w:val="7030A0"/>
      <w:sz w:val="20"/>
      <w:szCs w:val="20"/>
      <w:lang w:eastAsia="en-GB"/>
    </w:rPr>
  </w:style>
  <w:style w:type="character" w:styleId="FollowedHyperlink">
    <w:name w:val="FollowedHyperlink"/>
    <w:basedOn w:val="DefaultParagraphFont"/>
    <w:uiPriority w:val="99"/>
    <w:semiHidden/>
    <w:unhideWhenUsed/>
    <w:rsid w:val="000D43C7"/>
    <w:rPr>
      <w:color w:val="800080" w:themeColor="followedHyperlink"/>
      <w:u w:val="single"/>
    </w:rPr>
  </w:style>
  <w:style w:type="paragraph" w:customStyle="1" w:styleId="Normal1">
    <w:name w:val="Normal1"/>
    <w:rsid w:val="00031474"/>
    <w:pPr>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121D8"/>
    <w:rPr>
      <w:rFonts w:cstheme="minorHAnsi"/>
      <w:sz w:val="24"/>
      <w:szCs w:val="24"/>
      <w:u w:val="single"/>
    </w:rPr>
  </w:style>
  <w:style w:type="paragraph" w:styleId="TOC3">
    <w:name w:val="toc 3"/>
    <w:basedOn w:val="Normal"/>
    <w:next w:val="Normal"/>
    <w:autoRedefine/>
    <w:uiPriority w:val="39"/>
    <w:unhideWhenUsed/>
    <w:rsid w:val="00282596"/>
    <w:pPr>
      <w:spacing w:after="100"/>
      <w:ind w:left="480"/>
    </w:pPr>
  </w:style>
  <w:style w:type="paragraph" w:styleId="TOC4">
    <w:name w:val="toc 4"/>
    <w:basedOn w:val="Normal"/>
    <w:next w:val="Normal"/>
    <w:autoRedefine/>
    <w:uiPriority w:val="39"/>
    <w:unhideWhenUsed/>
    <w:rsid w:val="004761C7"/>
    <w:pPr>
      <w:spacing w:before="0" w:after="100" w:line="259" w:lineRule="auto"/>
      <w:ind w:left="660"/>
    </w:pPr>
    <w:rPr>
      <w:rFonts w:eastAsiaTheme="minorEastAsia" w:cstheme="minorBidi"/>
      <w:color w:val="auto"/>
      <w:sz w:val="22"/>
      <w:szCs w:val="22"/>
      <w:lang w:eastAsia="en-GB"/>
    </w:rPr>
  </w:style>
  <w:style w:type="paragraph" w:styleId="TOC5">
    <w:name w:val="toc 5"/>
    <w:basedOn w:val="Normal"/>
    <w:next w:val="Normal"/>
    <w:autoRedefine/>
    <w:uiPriority w:val="39"/>
    <w:unhideWhenUsed/>
    <w:rsid w:val="004761C7"/>
    <w:pPr>
      <w:spacing w:before="0" w:after="100" w:line="259" w:lineRule="auto"/>
      <w:ind w:left="880"/>
    </w:pPr>
    <w:rPr>
      <w:rFonts w:eastAsiaTheme="minorEastAsia" w:cstheme="minorBidi"/>
      <w:color w:val="auto"/>
      <w:sz w:val="22"/>
      <w:szCs w:val="22"/>
      <w:lang w:eastAsia="en-GB"/>
    </w:rPr>
  </w:style>
  <w:style w:type="paragraph" w:styleId="TOC6">
    <w:name w:val="toc 6"/>
    <w:basedOn w:val="Normal"/>
    <w:next w:val="Normal"/>
    <w:autoRedefine/>
    <w:uiPriority w:val="39"/>
    <w:unhideWhenUsed/>
    <w:rsid w:val="004761C7"/>
    <w:pPr>
      <w:spacing w:before="0" w:after="100" w:line="259" w:lineRule="auto"/>
      <w:ind w:left="1100"/>
    </w:pPr>
    <w:rPr>
      <w:rFonts w:eastAsiaTheme="minorEastAsia" w:cstheme="minorBidi"/>
      <w:color w:val="auto"/>
      <w:sz w:val="22"/>
      <w:szCs w:val="22"/>
      <w:lang w:eastAsia="en-GB"/>
    </w:rPr>
  </w:style>
  <w:style w:type="paragraph" w:styleId="TOC7">
    <w:name w:val="toc 7"/>
    <w:basedOn w:val="Normal"/>
    <w:next w:val="Normal"/>
    <w:autoRedefine/>
    <w:uiPriority w:val="39"/>
    <w:unhideWhenUsed/>
    <w:rsid w:val="004761C7"/>
    <w:pPr>
      <w:spacing w:before="0" w:after="100" w:line="259" w:lineRule="auto"/>
      <w:ind w:left="1320"/>
    </w:pPr>
    <w:rPr>
      <w:rFonts w:eastAsiaTheme="minorEastAsia" w:cstheme="minorBidi"/>
      <w:color w:val="auto"/>
      <w:sz w:val="22"/>
      <w:szCs w:val="22"/>
      <w:lang w:eastAsia="en-GB"/>
    </w:rPr>
  </w:style>
  <w:style w:type="paragraph" w:styleId="TOC8">
    <w:name w:val="toc 8"/>
    <w:basedOn w:val="Normal"/>
    <w:next w:val="Normal"/>
    <w:autoRedefine/>
    <w:uiPriority w:val="39"/>
    <w:unhideWhenUsed/>
    <w:rsid w:val="004761C7"/>
    <w:pPr>
      <w:spacing w:before="0" w:after="100" w:line="259" w:lineRule="auto"/>
      <w:ind w:left="1540"/>
    </w:pPr>
    <w:rPr>
      <w:rFonts w:eastAsiaTheme="minorEastAsia" w:cstheme="minorBidi"/>
      <w:color w:val="auto"/>
      <w:sz w:val="22"/>
      <w:szCs w:val="22"/>
      <w:lang w:eastAsia="en-GB"/>
    </w:rPr>
  </w:style>
  <w:style w:type="paragraph" w:styleId="TOC9">
    <w:name w:val="toc 9"/>
    <w:basedOn w:val="Normal"/>
    <w:next w:val="Normal"/>
    <w:autoRedefine/>
    <w:uiPriority w:val="39"/>
    <w:unhideWhenUsed/>
    <w:rsid w:val="004761C7"/>
    <w:pPr>
      <w:spacing w:before="0" w:after="100" w:line="259" w:lineRule="auto"/>
      <w:ind w:left="1760"/>
    </w:pPr>
    <w:rPr>
      <w:rFonts w:eastAsiaTheme="minorEastAsia" w:cstheme="minorBidi"/>
      <w:color w:val="auto"/>
      <w:sz w:val="22"/>
      <w:szCs w:val="22"/>
      <w:lang w:eastAsia="en-GB"/>
    </w:rPr>
  </w:style>
  <w:style w:type="paragraph" w:styleId="Title">
    <w:name w:val="Title"/>
    <w:basedOn w:val="Normal"/>
    <w:next w:val="Normal"/>
    <w:link w:val="TitleChar"/>
    <w:uiPriority w:val="10"/>
    <w:qFormat/>
    <w:rsid w:val="00C80E1F"/>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80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E1F"/>
    <w:pPr>
      <w:numPr>
        <w:ilvl w:val="1"/>
      </w:numPr>
      <w:spacing w:before="0" w:after="160" w:line="259" w:lineRule="auto"/>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0E1F"/>
    <w:rPr>
      <w:rFonts w:eastAsiaTheme="minorEastAsia"/>
      <w:color w:val="5A5A5A" w:themeColor="text1" w:themeTint="A5"/>
      <w:spacing w:val="15"/>
    </w:rPr>
  </w:style>
  <w:style w:type="character" w:customStyle="1" w:styleId="hgkelc">
    <w:name w:val="hgkelc"/>
    <w:basedOn w:val="DefaultParagraphFont"/>
    <w:rsid w:val="006A46CC"/>
  </w:style>
  <w:style w:type="paragraph" w:customStyle="1" w:styleId="footnotedescription">
    <w:name w:val="footnote description"/>
    <w:next w:val="Normal"/>
    <w:link w:val="footnotedescriptionChar"/>
    <w:hidden/>
    <w:rsid w:val="00270BC6"/>
    <w:pPr>
      <w:spacing w:after="0" w:line="259" w:lineRule="auto"/>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270BC6"/>
    <w:rPr>
      <w:rFonts w:ascii="Calibri" w:eastAsia="Calibri" w:hAnsi="Calibri" w:cs="Calibri"/>
      <w:color w:val="000000"/>
      <w:sz w:val="20"/>
      <w:lang w:eastAsia="en-GB"/>
    </w:rPr>
  </w:style>
  <w:style w:type="character" w:customStyle="1" w:styleId="footnotemark">
    <w:name w:val="footnote mark"/>
    <w:hidden/>
    <w:rsid w:val="00270BC6"/>
    <w:rPr>
      <w:rFonts w:ascii="Calibri" w:eastAsia="Calibri" w:hAnsi="Calibri" w:cs="Calibri"/>
      <w:color w:val="000000"/>
      <w:sz w:val="20"/>
      <w:vertAlign w:val="superscript"/>
    </w:rPr>
  </w:style>
  <w:style w:type="paragraph" w:styleId="FootnoteText">
    <w:name w:val="footnote text"/>
    <w:basedOn w:val="Normal"/>
    <w:link w:val="FootnoteTextChar"/>
    <w:uiPriority w:val="99"/>
    <w:semiHidden/>
    <w:unhideWhenUsed/>
    <w:rsid w:val="00C208C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208C2"/>
    <w:rPr>
      <w:rFonts w:cstheme="minorHAnsi"/>
      <w:color w:val="7030A0"/>
      <w:sz w:val="20"/>
      <w:szCs w:val="20"/>
    </w:rPr>
  </w:style>
  <w:style w:type="character" w:styleId="FootnoteReference">
    <w:name w:val="footnote reference"/>
    <w:basedOn w:val="DefaultParagraphFont"/>
    <w:uiPriority w:val="99"/>
    <w:semiHidden/>
    <w:unhideWhenUsed/>
    <w:rsid w:val="00C208C2"/>
    <w:rPr>
      <w:vertAlign w:val="superscript"/>
    </w:rPr>
  </w:style>
  <w:style w:type="numbering" w:customStyle="1" w:styleId="SamDocuments">
    <w:name w:val="Sam Documents"/>
    <w:uiPriority w:val="99"/>
    <w:rsid w:val="00415732"/>
    <w:pPr>
      <w:numPr>
        <w:numId w:val="1"/>
      </w:numPr>
    </w:pPr>
  </w:style>
  <w:style w:type="paragraph" w:styleId="List">
    <w:name w:val="List"/>
    <w:basedOn w:val="Normal"/>
    <w:uiPriority w:val="99"/>
    <w:unhideWhenUsed/>
    <w:rsid w:val="00415732"/>
    <w:pPr>
      <w:numPr>
        <w:ilvl w:val="2"/>
        <w:numId w:val="2"/>
      </w:numPr>
      <w:contextualSpacing/>
    </w:pPr>
  </w:style>
  <w:style w:type="paragraph" w:styleId="EndnoteText">
    <w:name w:val="endnote text"/>
    <w:basedOn w:val="Normal"/>
    <w:link w:val="EndnoteTextChar"/>
    <w:uiPriority w:val="99"/>
    <w:semiHidden/>
    <w:unhideWhenUsed/>
    <w:rsid w:val="00BB0DC1"/>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B0DC1"/>
    <w:rPr>
      <w:rFonts w:cstheme="minorHAnsi"/>
      <w:color w:val="7030A0"/>
      <w:sz w:val="20"/>
      <w:szCs w:val="20"/>
    </w:rPr>
  </w:style>
  <w:style w:type="character" w:styleId="EndnoteReference">
    <w:name w:val="endnote reference"/>
    <w:basedOn w:val="DefaultParagraphFont"/>
    <w:uiPriority w:val="99"/>
    <w:semiHidden/>
    <w:unhideWhenUsed/>
    <w:rsid w:val="00BB0DC1"/>
    <w:rPr>
      <w:vertAlign w:val="superscript"/>
    </w:rPr>
  </w:style>
  <w:style w:type="paragraph" w:customStyle="1" w:styleId="paragraph">
    <w:name w:val="paragraph"/>
    <w:basedOn w:val="Normal"/>
    <w:rsid w:val="004D656E"/>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4D656E"/>
  </w:style>
  <w:style w:type="character" w:customStyle="1" w:styleId="eop">
    <w:name w:val="eop"/>
    <w:basedOn w:val="DefaultParagraphFont"/>
    <w:rsid w:val="004D656E"/>
  </w:style>
  <w:style w:type="paragraph" w:styleId="NoSpacing">
    <w:name w:val="No Spacing"/>
    <w:uiPriority w:val="1"/>
    <w:qFormat/>
    <w:rsid w:val="004D656E"/>
    <w:pPr>
      <w:spacing w:after="0" w:line="240" w:lineRule="auto"/>
    </w:pPr>
    <w:rPr>
      <w:rFonts w:cstheme="minorHAnsi"/>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640">
      <w:bodyDiv w:val="1"/>
      <w:marLeft w:val="0"/>
      <w:marRight w:val="0"/>
      <w:marTop w:val="0"/>
      <w:marBottom w:val="0"/>
      <w:divBdr>
        <w:top w:val="none" w:sz="0" w:space="0" w:color="auto"/>
        <w:left w:val="none" w:sz="0" w:space="0" w:color="auto"/>
        <w:bottom w:val="none" w:sz="0" w:space="0" w:color="auto"/>
        <w:right w:val="none" w:sz="0" w:space="0" w:color="auto"/>
      </w:divBdr>
    </w:div>
    <w:div w:id="26175325">
      <w:bodyDiv w:val="1"/>
      <w:marLeft w:val="0"/>
      <w:marRight w:val="0"/>
      <w:marTop w:val="0"/>
      <w:marBottom w:val="0"/>
      <w:divBdr>
        <w:top w:val="none" w:sz="0" w:space="0" w:color="auto"/>
        <w:left w:val="none" w:sz="0" w:space="0" w:color="auto"/>
        <w:bottom w:val="none" w:sz="0" w:space="0" w:color="auto"/>
        <w:right w:val="none" w:sz="0" w:space="0" w:color="auto"/>
      </w:divBdr>
    </w:div>
    <w:div w:id="104665856">
      <w:bodyDiv w:val="1"/>
      <w:marLeft w:val="0"/>
      <w:marRight w:val="0"/>
      <w:marTop w:val="0"/>
      <w:marBottom w:val="0"/>
      <w:divBdr>
        <w:top w:val="none" w:sz="0" w:space="0" w:color="auto"/>
        <w:left w:val="none" w:sz="0" w:space="0" w:color="auto"/>
        <w:bottom w:val="none" w:sz="0" w:space="0" w:color="auto"/>
        <w:right w:val="none" w:sz="0" w:space="0" w:color="auto"/>
      </w:divBdr>
    </w:div>
    <w:div w:id="142891389">
      <w:bodyDiv w:val="1"/>
      <w:marLeft w:val="0"/>
      <w:marRight w:val="0"/>
      <w:marTop w:val="0"/>
      <w:marBottom w:val="0"/>
      <w:divBdr>
        <w:top w:val="none" w:sz="0" w:space="0" w:color="auto"/>
        <w:left w:val="none" w:sz="0" w:space="0" w:color="auto"/>
        <w:bottom w:val="none" w:sz="0" w:space="0" w:color="auto"/>
        <w:right w:val="none" w:sz="0" w:space="0" w:color="auto"/>
      </w:divBdr>
    </w:div>
    <w:div w:id="151601808">
      <w:bodyDiv w:val="1"/>
      <w:marLeft w:val="0"/>
      <w:marRight w:val="0"/>
      <w:marTop w:val="0"/>
      <w:marBottom w:val="0"/>
      <w:divBdr>
        <w:top w:val="none" w:sz="0" w:space="0" w:color="auto"/>
        <w:left w:val="none" w:sz="0" w:space="0" w:color="auto"/>
        <w:bottom w:val="none" w:sz="0" w:space="0" w:color="auto"/>
        <w:right w:val="none" w:sz="0" w:space="0" w:color="auto"/>
      </w:divBdr>
      <w:divsChild>
        <w:div w:id="1956982027">
          <w:marLeft w:val="547"/>
          <w:marRight w:val="0"/>
          <w:marTop w:val="0"/>
          <w:marBottom w:val="0"/>
          <w:divBdr>
            <w:top w:val="none" w:sz="0" w:space="0" w:color="auto"/>
            <w:left w:val="none" w:sz="0" w:space="0" w:color="auto"/>
            <w:bottom w:val="none" w:sz="0" w:space="0" w:color="auto"/>
            <w:right w:val="none" w:sz="0" w:space="0" w:color="auto"/>
          </w:divBdr>
        </w:div>
      </w:divsChild>
    </w:div>
    <w:div w:id="208955401">
      <w:bodyDiv w:val="1"/>
      <w:marLeft w:val="0"/>
      <w:marRight w:val="0"/>
      <w:marTop w:val="0"/>
      <w:marBottom w:val="0"/>
      <w:divBdr>
        <w:top w:val="none" w:sz="0" w:space="0" w:color="auto"/>
        <w:left w:val="none" w:sz="0" w:space="0" w:color="auto"/>
        <w:bottom w:val="none" w:sz="0" w:space="0" w:color="auto"/>
        <w:right w:val="none" w:sz="0" w:space="0" w:color="auto"/>
      </w:divBdr>
    </w:div>
    <w:div w:id="364446816">
      <w:bodyDiv w:val="1"/>
      <w:marLeft w:val="0"/>
      <w:marRight w:val="0"/>
      <w:marTop w:val="0"/>
      <w:marBottom w:val="0"/>
      <w:divBdr>
        <w:top w:val="none" w:sz="0" w:space="0" w:color="auto"/>
        <w:left w:val="none" w:sz="0" w:space="0" w:color="auto"/>
        <w:bottom w:val="none" w:sz="0" w:space="0" w:color="auto"/>
        <w:right w:val="none" w:sz="0" w:space="0" w:color="auto"/>
      </w:divBdr>
    </w:div>
    <w:div w:id="374935475">
      <w:bodyDiv w:val="1"/>
      <w:marLeft w:val="0"/>
      <w:marRight w:val="0"/>
      <w:marTop w:val="0"/>
      <w:marBottom w:val="0"/>
      <w:divBdr>
        <w:top w:val="none" w:sz="0" w:space="0" w:color="auto"/>
        <w:left w:val="none" w:sz="0" w:space="0" w:color="auto"/>
        <w:bottom w:val="none" w:sz="0" w:space="0" w:color="auto"/>
        <w:right w:val="none" w:sz="0" w:space="0" w:color="auto"/>
      </w:divBdr>
    </w:div>
    <w:div w:id="394427144">
      <w:bodyDiv w:val="1"/>
      <w:marLeft w:val="0"/>
      <w:marRight w:val="0"/>
      <w:marTop w:val="0"/>
      <w:marBottom w:val="0"/>
      <w:divBdr>
        <w:top w:val="none" w:sz="0" w:space="0" w:color="auto"/>
        <w:left w:val="none" w:sz="0" w:space="0" w:color="auto"/>
        <w:bottom w:val="none" w:sz="0" w:space="0" w:color="auto"/>
        <w:right w:val="none" w:sz="0" w:space="0" w:color="auto"/>
      </w:divBdr>
    </w:div>
    <w:div w:id="395401189">
      <w:bodyDiv w:val="1"/>
      <w:marLeft w:val="0"/>
      <w:marRight w:val="0"/>
      <w:marTop w:val="0"/>
      <w:marBottom w:val="0"/>
      <w:divBdr>
        <w:top w:val="none" w:sz="0" w:space="0" w:color="auto"/>
        <w:left w:val="none" w:sz="0" w:space="0" w:color="auto"/>
        <w:bottom w:val="none" w:sz="0" w:space="0" w:color="auto"/>
        <w:right w:val="none" w:sz="0" w:space="0" w:color="auto"/>
      </w:divBdr>
      <w:divsChild>
        <w:div w:id="1226261683">
          <w:marLeft w:val="0"/>
          <w:marRight w:val="0"/>
          <w:marTop w:val="0"/>
          <w:marBottom w:val="0"/>
          <w:divBdr>
            <w:top w:val="none" w:sz="0" w:space="0" w:color="auto"/>
            <w:left w:val="none" w:sz="0" w:space="0" w:color="auto"/>
            <w:bottom w:val="none" w:sz="0" w:space="0" w:color="auto"/>
            <w:right w:val="none" w:sz="0" w:space="0" w:color="auto"/>
          </w:divBdr>
          <w:divsChild>
            <w:div w:id="2113547202">
              <w:marLeft w:val="0"/>
              <w:marRight w:val="0"/>
              <w:marTop w:val="0"/>
              <w:marBottom w:val="0"/>
              <w:divBdr>
                <w:top w:val="none" w:sz="0" w:space="0" w:color="auto"/>
                <w:left w:val="none" w:sz="0" w:space="0" w:color="auto"/>
                <w:bottom w:val="none" w:sz="0" w:space="0" w:color="auto"/>
                <w:right w:val="none" w:sz="0" w:space="0" w:color="auto"/>
              </w:divBdr>
              <w:divsChild>
                <w:div w:id="2103335692">
                  <w:marLeft w:val="0"/>
                  <w:marRight w:val="0"/>
                  <w:marTop w:val="0"/>
                  <w:marBottom w:val="0"/>
                  <w:divBdr>
                    <w:top w:val="none" w:sz="0" w:space="0" w:color="auto"/>
                    <w:left w:val="none" w:sz="0" w:space="0" w:color="auto"/>
                    <w:bottom w:val="none" w:sz="0" w:space="0" w:color="auto"/>
                    <w:right w:val="none" w:sz="0" w:space="0" w:color="auto"/>
                  </w:divBdr>
                  <w:divsChild>
                    <w:div w:id="736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97428">
      <w:bodyDiv w:val="1"/>
      <w:marLeft w:val="0"/>
      <w:marRight w:val="0"/>
      <w:marTop w:val="0"/>
      <w:marBottom w:val="0"/>
      <w:divBdr>
        <w:top w:val="none" w:sz="0" w:space="0" w:color="auto"/>
        <w:left w:val="none" w:sz="0" w:space="0" w:color="auto"/>
        <w:bottom w:val="none" w:sz="0" w:space="0" w:color="auto"/>
        <w:right w:val="none" w:sz="0" w:space="0" w:color="auto"/>
      </w:divBdr>
      <w:divsChild>
        <w:div w:id="422773260">
          <w:marLeft w:val="0"/>
          <w:marRight w:val="0"/>
          <w:marTop w:val="0"/>
          <w:marBottom w:val="0"/>
          <w:divBdr>
            <w:top w:val="none" w:sz="0" w:space="0" w:color="auto"/>
            <w:left w:val="none" w:sz="0" w:space="0" w:color="auto"/>
            <w:bottom w:val="none" w:sz="0" w:space="0" w:color="auto"/>
            <w:right w:val="none" w:sz="0" w:space="0" w:color="auto"/>
          </w:divBdr>
          <w:divsChild>
            <w:div w:id="632904985">
              <w:marLeft w:val="0"/>
              <w:marRight w:val="0"/>
              <w:marTop w:val="0"/>
              <w:marBottom w:val="0"/>
              <w:divBdr>
                <w:top w:val="none" w:sz="0" w:space="0" w:color="auto"/>
                <w:left w:val="none" w:sz="0" w:space="0" w:color="auto"/>
                <w:bottom w:val="none" w:sz="0" w:space="0" w:color="auto"/>
                <w:right w:val="none" w:sz="0" w:space="0" w:color="auto"/>
              </w:divBdr>
              <w:divsChild>
                <w:div w:id="1077290151">
                  <w:marLeft w:val="0"/>
                  <w:marRight w:val="0"/>
                  <w:marTop w:val="0"/>
                  <w:marBottom w:val="0"/>
                  <w:divBdr>
                    <w:top w:val="none" w:sz="0" w:space="0" w:color="auto"/>
                    <w:left w:val="none" w:sz="0" w:space="0" w:color="auto"/>
                    <w:bottom w:val="none" w:sz="0" w:space="0" w:color="auto"/>
                    <w:right w:val="none" w:sz="0" w:space="0" w:color="auto"/>
                  </w:divBdr>
                  <w:divsChild>
                    <w:div w:id="2081170199">
                      <w:marLeft w:val="0"/>
                      <w:marRight w:val="0"/>
                      <w:marTop w:val="0"/>
                      <w:marBottom w:val="0"/>
                      <w:divBdr>
                        <w:top w:val="none" w:sz="0" w:space="0" w:color="auto"/>
                        <w:left w:val="none" w:sz="0" w:space="0" w:color="auto"/>
                        <w:bottom w:val="none" w:sz="0" w:space="0" w:color="auto"/>
                        <w:right w:val="none" w:sz="0" w:space="0" w:color="auto"/>
                      </w:divBdr>
                      <w:divsChild>
                        <w:div w:id="18653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029048">
      <w:bodyDiv w:val="1"/>
      <w:marLeft w:val="0"/>
      <w:marRight w:val="0"/>
      <w:marTop w:val="0"/>
      <w:marBottom w:val="0"/>
      <w:divBdr>
        <w:top w:val="none" w:sz="0" w:space="0" w:color="auto"/>
        <w:left w:val="none" w:sz="0" w:space="0" w:color="auto"/>
        <w:bottom w:val="none" w:sz="0" w:space="0" w:color="auto"/>
        <w:right w:val="none" w:sz="0" w:space="0" w:color="auto"/>
      </w:divBdr>
    </w:div>
    <w:div w:id="504131539">
      <w:bodyDiv w:val="1"/>
      <w:marLeft w:val="0"/>
      <w:marRight w:val="0"/>
      <w:marTop w:val="0"/>
      <w:marBottom w:val="0"/>
      <w:divBdr>
        <w:top w:val="none" w:sz="0" w:space="0" w:color="auto"/>
        <w:left w:val="none" w:sz="0" w:space="0" w:color="auto"/>
        <w:bottom w:val="none" w:sz="0" w:space="0" w:color="auto"/>
        <w:right w:val="none" w:sz="0" w:space="0" w:color="auto"/>
      </w:divBdr>
    </w:div>
    <w:div w:id="508524381">
      <w:bodyDiv w:val="1"/>
      <w:marLeft w:val="0"/>
      <w:marRight w:val="0"/>
      <w:marTop w:val="0"/>
      <w:marBottom w:val="0"/>
      <w:divBdr>
        <w:top w:val="none" w:sz="0" w:space="0" w:color="auto"/>
        <w:left w:val="none" w:sz="0" w:space="0" w:color="auto"/>
        <w:bottom w:val="none" w:sz="0" w:space="0" w:color="auto"/>
        <w:right w:val="none" w:sz="0" w:space="0" w:color="auto"/>
      </w:divBdr>
      <w:divsChild>
        <w:div w:id="1595017971">
          <w:marLeft w:val="0"/>
          <w:marRight w:val="0"/>
          <w:marTop w:val="0"/>
          <w:marBottom w:val="0"/>
          <w:divBdr>
            <w:top w:val="none" w:sz="0" w:space="0" w:color="auto"/>
            <w:left w:val="none" w:sz="0" w:space="0" w:color="auto"/>
            <w:bottom w:val="none" w:sz="0" w:space="0" w:color="auto"/>
            <w:right w:val="none" w:sz="0" w:space="0" w:color="auto"/>
          </w:divBdr>
        </w:div>
      </w:divsChild>
    </w:div>
    <w:div w:id="523791504">
      <w:bodyDiv w:val="1"/>
      <w:marLeft w:val="0"/>
      <w:marRight w:val="0"/>
      <w:marTop w:val="0"/>
      <w:marBottom w:val="0"/>
      <w:divBdr>
        <w:top w:val="none" w:sz="0" w:space="0" w:color="auto"/>
        <w:left w:val="none" w:sz="0" w:space="0" w:color="auto"/>
        <w:bottom w:val="none" w:sz="0" w:space="0" w:color="auto"/>
        <w:right w:val="none" w:sz="0" w:space="0" w:color="auto"/>
      </w:divBdr>
      <w:divsChild>
        <w:div w:id="1423989126">
          <w:marLeft w:val="547"/>
          <w:marRight w:val="0"/>
          <w:marTop w:val="0"/>
          <w:marBottom w:val="0"/>
          <w:divBdr>
            <w:top w:val="none" w:sz="0" w:space="0" w:color="auto"/>
            <w:left w:val="none" w:sz="0" w:space="0" w:color="auto"/>
            <w:bottom w:val="none" w:sz="0" w:space="0" w:color="auto"/>
            <w:right w:val="none" w:sz="0" w:space="0" w:color="auto"/>
          </w:divBdr>
        </w:div>
      </w:divsChild>
    </w:div>
    <w:div w:id="524711538">
      <w:bodyDiv w:val="1"/>
      <w:marLeft w:val="0"/>
      <w:marRight w:val="0"/>
      <w:marTop w:val="0"/>
      <w:marBottom w:val="0"/>
      <w:divBdr>
        <w:top w:val="none" w:sz="0" w:space="0" w:color="auto"/>
        <w:left w:val="none" w:sz="0" w:space="0" w:color="auto"/>
        <w:bottom w:val="none" w:sz="0" w:space="0" w:color="auto"/>
        <w:right w:val="none" w:sz="0" w:space="0" w:color="auto"/>
      </w:divBdr>
    </w:div>
    <w:div w:id="567805698">
      <w:bodyDiv w:val="1"/>
      <w:marLeft w:val="0"/>
      <w:marRight w:val="0"/>
      <w:marTop w:val="0"/>
      <w:marBottom w:val="0"/>
      <w:divBdr>
        <w:top w:val="none" w:sz="0" w:space="0" w:color="auto"/>
        <w:left w:val="none" w:sz="0" w:space="0" w:color="auto"/>
        <w:bottom w:val="none" w:sz="0" w:space="0" w:color="auto"/>
        <w:right w:val="none" w:sz="0" w:space="0" w:color="auto"/>
      </w:divBdr>
      <w:divsChild>
        <w:div w:id="1143280282">
          <w:marLeft w:val="547"/>
          <w:marRight w:val="0"/>
          <w:marTop w:val="0"/>
          <w:marBottom w:val="0"/>
          <w:divBdr>
            <w:top w:val="none" w:sz="0" w:space="0" w:color="auto"/>
            <w:left w:val="none" w:sz="0" w:space="0" w:color="auto"/>
            <w:bottom w:val="none" w:sz="0" w:space="0" w:color="auto"/>
            <w:right w:val="none" w:sz="0" w:space="0" w:color="auto"/>
          </w:divBdr>
        </w:div>
        <w:div w:id="536548588">
          <w:marLeft w:val="547"/>
          <w:marRight w:val="0"/>
          <w:marTop w:val="0"/>
          <w:marBottom w:val="0"/>
          <w:divBdr>
            <w:top w:val="none" w:sz="0" w:space="0" w:color="auto"/>
            <w:left w:val="none" w:sz="0" w:space="0" w:color="auto"/>
            <w:bottom w:val="none" w:sz="0" w:space="0" w:color="auto"/>
            <w:right w:val="none" w:sz="0" w:space="0" w:color="auto"/>
          </w:divBdr>
        </w:div>
      </w:divsChild>
    </w:div>
    <w:div w:id="605500686">
      <w:bodyDiv w:val="1"/>
      <w:marLeft w:val="0"/>
      <w:marRight w:val="0"/>
      <w:marTop w:val="0"/>
      <w:marBottom w:val="0"/>
      <w:divBdr>
        <w:top w:val="none" w:sz="0" w:space="0" w:color="auto"/>
        <w:left w:val="none" w:sz="0" w:space="0" w:color="auto"/>
        <w:bottom w:val="none" w:sz="0" w:space="0" w:color="auto"/>
        <w:right w:val="none" w:sz="0" w:space="0" w:color="auto"/>
      </w:divBdr>
      <w:divsChild>
        <w:div w:id="134226026">
          <w:marLeft w:val="0"/>
          <w:marRight w:val="0"/>
          <w:marTop w:val="0"/>
          <w:marBottom w:val="0"/>
          <w:divBdr>
            <w:top w:val="none" w:sz="0" w:space="0" w:color="auto"/>
            <w:left w:val="none" w:sz="0" w:space="0" w:color="auto"/>
            <w:bottom w:val="none" w:sz="0" w:space="0" w:color="auto"/>
            <w:right w:val="none" w:sz="0" w:space="0" w:color="auto"/>
          </w:divBdr>
        </w:div>
      </w:divsChild>
    </w:div>
    <w:div w:id="626010053">
      <w:bodyDiv w:val="1"/>
      <w:marLeft w:val="0"/>
      <w:marRight w:val="0"/>
      <w:marTop w:val="0"/>
      <w:marBottom w:val="0"/>
      <w:divBdr>
        <w:top w:val="none" w:sz="0" w:space="0" w:color="auto"/>
        <w:left w:val="none" w:sz="0" w:space="0" w:color="auto"/>
        <w:bottom w:val="none" w:sz="0" w:space="0" w:color="auto"/>
        <w:right w:val="none" w:sz="0" w:space="0" w:color="auto"/>
      </w:divBdr>
      <w:divsChild>
        <w:div w:id="1418941790">
          <w:marLeft w:val="0"/>
          <w:marRight w:val="0"/>
          <w:marTop w:val="0"/>
          <w:marBottom w:val="0"/>
          <w:divBdr>
            <w:top w:val="none" w:sz="0" w:space="0" w:color="auto"/>
            <w:left w:val="none" w:sz="0" w:space="0" w:color="auto"/>
            <w:bottom w:val="none" w:sz="0" w:space="0" w:color="auto"/>
            <w:right w:val="none" w:sz="0" w:space="0" w:color="auto"/>
          </w:divBdr>
          <w:divsChild>
            <w:div w:id="1299528310">
              <w:marLeft w:val="-225"/>
              <w:marRight w:val="-225"/>
              <w:marTop w:val="0"/>
              <w:marBottom w:val="0"/>
              <w:divBdr>
                <w:top w:val="none" w:sz="0" w:space="0" w:color="auto"/>
                <w:left w:val="none" w:sz="0" w:space="0" w:color="auto"/>
                <w:bottom w:val="none" w:sz="0" w:space="0" w:color="auto"/>
                <w:right w:val="none" w:sz="0" w:space="0" w:color="auto"/>
              </w:divBdr>
              <w:divsChild>
                <w:div w:id="151147247">
                  <w:marLeft w:val="0"/>
                  <w:marRight w:val="0"/>
                  <w:marTop w:val="0"/>
                  <w:marBottom w:val="0"/>
                  <w:divBdr>
                    <w:top w:val="none" w:sz="0" w:space="0" w:color="auto"/>
                    <w:left w:val="none" w:sz="0" w:space="0" w:color="auto"/>
                    <w:bottom w:val="none" w:sz="0" w:space="0" w:color="auto"/>
                    <w:right w:val="none" w:sz="0" w:space="0" w:color="auto"/>
                  </w:divBdr>
                  <w:divsChild>
                    <w:div w:id="3572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0748">
      <w:bodyDiv w:val="1"/>
      <w:marLeft w:val="0"/>
      <w:marRight w:val="0"/>
      <w:marTop w:val="0"/>
      <w:marBottom w:val="0"/>
      <w:divBdr>
        <w:top w:val="none" w:sz="0" w:space="0" w:color="auto"/>
        <w:left w:val="none" w:sz="0" w:space="0" w:color="auto"/>
        <w:bottom w:val="none" w:sz="0" w:space="0" w:color="auto"/>
        <w:right w:val="none" w:sz="0" w:space="0" w:color="auto"/>
      </w:divBdr>
    </w:div>
    <w:div w:id="720056208">
      <w:bodyDiv w:val="1"/>
      <w:marLeft w:val="0"/>
      <w:marRight w:val="0"/>
      <w:marTop w:val="0"/>
      <w:marBottom w:val="0"/>
      <w:divBdr>
        <w:top w:val="none" w:sz="0" w:space="0" w:color="auto"/>
        <w:left w:val="none" w:sz="0" w:space="0" w:color="auto"/>
        <w:bottom w:val="none" w:sz="0" w:space="0" w:color="auto"/>
        <w:right w:val="none" w:sz="0" w:space="0" w:color="auto"/>
      </w:divBdr>
    </w:div>
    <w:div w:id="764307469">
      <w:bodyDiv w:val="1"/>
      <w:marLeft w:val="0"/>
      <w:marRight w:val="0"/>
      <w:marTop w:val="0"/>
      <w:marBottom w:val="0"/>
      <w:divBdr>
        <w:top w:val="none" w:sz="0" w:space="0" w:color="auto"/>
        <w:left w:val="none" w:sz="0" w:space="0" w:color="auto"/>
        <w:bottom w:val="none" w:sz="0" w:space="0" w:color="auto"/>
        <w:right w:val="none" w:sz="0" w:space="0" w:color="auto"/>
      </w:divBdr>
    </w:div>
    <w:div w:id="816654547">
      <w:bodyDiv w:val="1"/>
      <w:marLeft w:val="0"/>
      <w:marRight w:val="0"/>
      <w:marTop w:val="0"/>
      <w:marBottom w:val="0"/>
      <w:divBdr>
        <w:top w:val="none" w:sz="0" w:space="0" w:color="auto"/>
        <w:left w:val="none" w:sz="0" w:space="0" w:color="auto"/>
        <w:bottom w:val="none" w:sz="0" w:space="0" w:color="auto"/>
        <w:right w:val="none" w:sz="0" w:space="0" w:color="auto"/>
      </w:divBdr>
    </w:div>
    <w:div w:id="822695825">
      <w:bodyDiv w:val="1"/>
      <w:marLeft w:val="0"/>
      <w:marRight w:val="0"/>
      <w:marTop w:val="0"/>
      <w:marBottom w:val="0"/>
      <w:divBdr>
        <w:top w:val="none" w:sz="0" w:space="0" w:color="auto"/>
        <w:left w:val="none" w:sz="0" w:space="0" w:color="auto"/>
        <w:bottom w:val="none" w:sz="0" w:space="0" w:color="auto"/>
        <w:right w:val="none" w:sz="0" w:space="0" w:color="auto"/>
      </w:divBdr>
    </w:div>
    <w:div w:id="836850052">
      <w:bodyDiv w:val="1"/>
      <w:marLeft w:val="0"/>
      <w:marRight w:val="0"/>
      <w:marTop w:val="0"/>
      <w:marBottom w:val="0"/>
      <w:divBdr>
        <w:top w:val="none" w:sz="0" w:space="0" w:color="auto"/>
        <w:left w:val="none" w:sz="0" w:space="0" w:color="auto"/>
        <w:bottom w:val="none" w:sz="0" w:space="0" w:color="auto"/>
        <w:right w:val="none" w:sz="0" w:space="0" w:color="auto"/>
      </w:divBdr>
    </w:div>
    <w:div w:id="862860735">
      <w:bodyDiv w:val="1"/>
      <w:marLeft w:val="0"/>
      <w:marRight w:val="0"/>
      <w:marTop w:val="0"/>
      <w:marBottom w:val="0"/>
      <w:divBdr>
        <w:top w:val="none" w:sz="0" w:space="0" w:color="auto"/>
        <w:left w:val="none" w:sz="0" w:space="0" w:color="auto"/>
        <w:bottom w:val="none" w:sz="0" w:space="0" w:color="auto"/>
        <w:right w:val="none" w:sz="0" w:space="0" w:color="auto"/>
      </w:divBdr>
    </w:div>
    <w:div w:id="863328372">
      <w:bodyDiv w:val="1"/>
      <w:marLeft w:val="0"/>
      <w:marRight w:val="0"/>
      <w:marTop w:val="0"/>
      <w:marBottom w:val="0"/>
      <w:divBdr>
        <w:top w:val="none" w:sz="0" w:space="0" w:color="auto"/>
        <w:left w:val="none" w:sz="0" w:space="0" w:color="auto"/>
        <w:bottom w:val="none" w:sz="0" w:space="0" w:color="auto"/>
        <w:right w:val="none" w:sz="0" w:space="0" w:color="auto"/>
      </w:divBdr>
    </w:div>
    <w:div w:id="872614467">
      <w:bodyDiv w:val="1"/>
      <w:marLeft w:val="0"/>
      <w:marRight w:val="0"/>
      <w:marTop w:val="0"/>
      <w:marBottom w:val="0"/>
      <w:divBdr>
        <w:top w:val="none" w:sz="0" w:space="0" w:color="auto"/>
        <w:left w:val="none" w:sz="0" w:space="0" w:color="auto"/>
        <w:bottom w:val="none" w:sz="0" w:space="0" w:color="auto"/>
        <w:right w:val="none" w:sz="0" w:space="0" w:color="auto"/>
      </w:divBdr>
    </w:div>
    <w:div w:id="898714127">
      <w:bodyDiv w:val="1"/>
      <w:marLeft w:val="0"/>
      <w:marRight w:val="0"/>
      <w:marTop w:val="0"/>
      <w:marBottom w:val="0"/>
      <w:divBdr>
        <w:top w:val="none" w:sz="0" w:space="0" w:color="auto"/>
        <w:left w:val="none" w:sz="0" w:space="0" w:color="auto"/>
        <w:bottom w:val="none" w:sz="0" w:space="0" w:color="auto"/>
        <w:right w:val="none" w:sz="0" w:space="0" w:color="auto"/>
      </w:divBdr>
    </w:div>
    <w:div w:id="978026096">
      <w:bodyDiv w:val="1"/>
      <w:marLeft w:val="0"/>
      <w:marRight w:val="0"/>
      <w:marTop w:val="0"/>
      <w:marBottom w:val="0"/>
      <w:divBdr>
        <w:top w:val="none" w:sz="0" w:space="0" w:color="auto"/>
        <w:left w:val="none" w:sz="0" w:space="0" w:color="auto"/>
        <w:bottom w:val="none" w:sz="0" w:space="0" w:color="auto"/>
        <w:right w:val="none" w:sz="0" w:space="0" w:color="auto"/>
      </w:divBdr>
    </w:div>
    <w:div w:id="1047872739">
      <w:bodyDiv w:val="1"/>
      <w:marLeft w:val="0"/>
      <w:marRight w:val="0"/>
      <w:marTop w:val="0"/>
      <w:marBottom w:val="0"/>
      <w:divBdr>
        <w:top w:val="none" w:sz="0" w:space="0" w:color="auto"/>
        <w:left w:val="none" w:sz="0" w:space="0" w:color="auto"/>
        <w:bottom w:val="none" w:sz="0" w:space="0" w:color="auto"/>
        <w:right w:val="none" w:sz="0" w:space="0" w:color="auto"/>
      </w:divBdr>
    </w:div>
    <w:div w:id="1056927734">
      <w:bodyDiv w:val="1"/>
      <w:marLeft w:val="0"/>
      <w:marRight w:val="0"/>
      <w:marTop w:val="0"/>
      <w:marBottom w:val="0"/>
      <w:divBdr>
        <w:top w:val="none" w:sz="0" w:space="0" w:color="auto"/>
        <w:left w:val="none" w:sz="0" w:space="0" w:color="auto"/>
        <w:bottom w:val="none" w:sz="0" w:space="0" w:color="auto"/>
        <w:right w:val="none" w:sz="0" w:space="0" w:color="auto"/>
      </w:divBdr>
      <w:divsChild>
        <w:div w:id="1882786018">
          <w:marLeft w:val="547"/>
          <w:marRight w:val="0"/>
          <w:marTop w:val="0"/>
          <w:marBottom w:val="0"/>
          <w:divBdr>
            <w:top w:val="none" w:sz="0" w:space="0" w:color="auto"/>
            <w:left w:val="none" w:sz="0" w:space="0" w:color="auto"/>
            <w:bottom w:val="none" w:sz="0" w:space="0" w:color="auto"/>
            <w:right w:val="none" w:sz="0" w:space="0" w:color="auto"/>
          </w:divBdr>
        </w:div>
        <w:div w:id="144398891">
          <w:marLeft w:val="547"/>
          <w:marRight w:val="0"/>
          <w:marTop w:val="0"/>
          <w:marBottom w:val="0"/>
          <w:divBdr>
            <w:top w:val="none" w:sz="0" w:space="0" w:color="auto"/>
            <w:left w:val="none" w:sz="0" w:space="0" w:color="auto"/>
            <w:bottom w:val="none" w:sz="0" w:space="0" w:color="auto"/>
            <w:right w:val="none" w:sz="0" w:space="0" w:color="auto"/>
          </w:divBdr>
        </w:div>
      </w:divsChild>
    </w:div>
    <w:div w:id="1067268157">
      <w:bodyDiv w:val="1"/>
      <w:marLeft w:val="0"/>
      <w:marRight w:val="0"/>
      <w:marTop w:val="0"/>
      <w:marBottom w:val="0"/>
      <w:divBdr>
        <w:top w:val="none" w:sz="0" w:space="0" w:color="auto"/>
        <w:left w:val="none" w:sz="0" w:space="0" w:color="auto"/>
        <w:bottom w:val="none" w:sz="0" w:space="0" w:color="auto"/>
        <w:right w:val="none" w:sz="0" w:space="0" w:color="auto"/>
      </w:divBdr>
      <w:divsChild>
        <w:div w:id="328873672">
          <w:marLeft w:val="0"/>
          <w:marRight w:val="0"/>
          <w:marTop w:val="0"/>
          <w:marBottom w:val="0"/>
          <w:divBdr>
            <w:top w:val="none" w:sz="0" w:space="0" w:color="auto"/>
            <w:left w:val="none" w:sz="0" w:space="0" w:color="auto"/>
            <w:bottom w:val="none" w:sz="0" w:space="0" w:color="auto"/>
            <w:right w:val="none" w:sz="0" w:space="0" w:color="auto"/>
          </w:divBdr>
          <w:divsChild>
            <w:div w:id="1524586636">
              <w:marLeft w:val="-225"/>
              <w:marRight w:val="-225"/>
              <w:marTop w:val="0"/>
              <w:marBottom w:val="0"/>
              <w:divBdr>
                <w:top w:val="none" w:sz="0" w:space="0" w:color="auto"/>
                <w:left w:val="none" w:sz="0" w:space="0" w:color="auto"/>
                <w:bottom w:val="none" w:sz="0" w:space="0" w:color="auto"/>
                <w:right w:val="none" w:sz="0" w:space="0" w:color="auto"/>
              </w:divBdr>
              <w:divsChild>
                <w:div w:id="952370152">
                  <w:marLeft w:val="0"/>
                  <w:marRight w:val="0"/>
                  <w:marTop w:val="0"/>
                  <w:marBottom w:val="0"/>
                  <w:divBdr>
                    <w:top w:val="none" w:sz="0" w:space="0" w:color="auto"/>
                    <w:left w:val="none" w:sz="0" w:space="0" w:color="auto"/>
                    <w:bottom w:val="none" w:sz="0" w:space="0" w:color="auto"/>
                    <w:right w:val="none" w:sz="0" w:space="0" w:color="auto"/>
                  </w:divBdr>
                  <w:divsChild>
                    <w:div w:id="16734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0828">
      <w:bodyDiv w:val="1"/>
      <w:marLeft w:val="0"/>
      <w:marRight w:val="0"/>
      <w:marTop w:val="0"/>
      <w:marBottom w:val="0"/>
      <w:divBdr>
        <w:top w:val="none" w:sz="0" w:space="0" w:color="auto"/>
        <w:left w:val="none" w:sz="0" w:space="0" w:color="auto"/>
        <w:bottom w:val="none" w:sz="0" w:space="0" w:color="auto"/>
        <w:right w:val="none" w:sz="0" w:space="0" w:color="auto"/>
      </w:divBdr>
    </w:div>
    <w:div w:id="1144933126">
      <w:bodyDiv w:val="1"/>
      <w:marLeft w:val="0"/>
      <w:marRight w:val="0"/>
      <w:marTop w:val="0"/>
      <w:marBottom w:val="0"/>
      <w:divBdr>
        <w:top w:val="none" w:sz="0" w:space="0" w:color="auto"/>
        <w:left w:val="none" w:sz="0" w:space="0" w:color="auto"/>
        <w:bottom w:val="none" w:sz="0" w:space="0" w:color="auto"/>
        <w:right w:val="none" w:sz="0" w:space="0" w:color="auto"/>
      </w:divBdr>
    </w:div>
    <w:div w:id="1165440990">
      <w:bodyDiv w:val="1"/>
      <w:marLeft w:val="0"/>
      <w:marRight w:val="0"/>
      <w:marTop w:val="0"/>
      <w:marBottom w:val="0"/>
      <w:divBdr>
        <w:top w:val="none" w:sz="0" w:space="0" w:color="auto"/>
        <w:left w:val="none" w:sz="0" w:space="0" w:color="auto"/>
        <w:bottom w:val="none" w:sz="0" w:space="0" w:color="auto"/>
        <w:right w:val="none" w:sz="0" w:space="0" w:color="auto"/>
      </w:divBdr>
    </w:div>
    <w:div w:id="1191189856">
      <w:bodyDiv w:val="1"/>
      <w:marLeft w:val="0"/>
      <w:marRight w:val="0"/>
      <w:marTop w:val="0"/>
      <w:marBottom w:val="0"/>
      <w:divBdr>
        <w:top w:val="none" w:sz="0" w:space="0" w:color="auto"/>
        <w:left w:val="none" w:sz="0" w:space="0" w:color="auto"/>
        <w:bottom w:val="none" w:sz="0" w:space="0" w:color="auto"/>
        <w:right w:val="none" w:sz="0" w:space="0" w:color="auto"/>
      </w:divBdr>
    </w:div>
    <w:div w:id="1236667961">
      <w:bodyDiv w:val="1"/>
      <w:marLeft w:val="0"/>
      <w:marRight w:val="0"/>
      <w:marTop w:val="0"/>
      <w:marBottom w:val="0"/>
      <w:divBdr>
        <w:top w:val="none" w:sz="0" w:space="0" w:color="auto"/>
        <w:left w:val="none" w:sz="0" w:space="0" w:color="auto"/>
        <w:bottom w:val="none" w:sz="0" w:space="0" w:color="auto"/>
        <w:right w:val="none" w:sz="0" w:space="0" w:color="auto"/>
      </w:divBdr>
    </w:div>
    <w:div w:id="1297839103">
      <w:bodyDiv w:val="1"/>
      <w:marLeft w:val="0"/>
      <w:marRight w:val="0"/>
      <w:marTop w:val="0"/>
      <w:marBottom w:val="0"/>
      <w:divBdr>
        <w:top w:val="none" w:sz="0" w:space="0" w:color="auto"/>
        <w:left w:val="none" w:sz="0" w:space="0" w:color="auto"/>
        <w:bottom w:val="none" w:sz="0" w:space="0" w:color="auto"/>
        <w:right w:val="none" w:sz="0" w:space="0" w:color="auto"/>
      </w:divBdr>
    </w:div>
    <w:div w:id="1305236443">
      <w:bodyDiv w:val="1"/>
      <w:marLeft w:val="0"/>
      <w:marRight w:val="0"/>
      <w:marTop w:val="0"/>
      <w:marBottom w:val="0"/>
      <w:divBdr>
        <w:top w:val="none" w:sz="0" w:space="0" w:color="auto"/>
        <w:left w:val="none" w:sz="0" w:space="0" w:color="auto"/>
        <w:bottom w:val="none" w:sz="0" w:space="0" w:color="auto"/>
        <w:right w:val="none" w:sz="0" w:space="0" w:color="auto"/>
      </w:divBdr>
      <w:divsChild>
        <w:div w:id="1694653285">
          <w:marLeft w:val="0"/>
          <w:marRight w:val="0"/>
          <w:marTop w:val="0"/>
          <w:marBottom w:val="0"/>
          <w:divBdr>
            <w:top w:val="none" w:sz="0" w:space="0" w:color="auto"/>
            <w:left w:val="none" w:sz="0" w:space="0" w:color="auto"/>
            <w:bottom w:val="none" w:sz="0" w:space="0" w:color="auto"/>
            <w:right w:val="none" w:sz="0" w:space="0" w:color="auto"/>
          </w:divBdr>
          <w:divsChild>
            <w:div w:id="1744722406">
              <w:marLeft w:val="0"/>
              <w:marRight w:val="0"/>
              <w:marTop w:val="0"/>
              <w:marBottom w:val="0"/>
              <w:divBdr>
                <w:top w:val="none" w:sz="0" w:space="0" w:color="auto"/>
                <w:left w:val="none" w:sz="0" w:space="0" w:color="auto"/>
                <w:bottom w:val="none" w:sz="0" w:space="0" w:color="auto"/>
                <w:right w:val="none" w:sz="0" w:space="0" w:color="auto"/>
              </w:divBdr>
              <w:divsChild>
                <w:div w:id="1058017457">
                  <w:marLeft w:val="0"/>
                  <w:marRight w:val="0"/>
                  <w:marTop w:val="0"/>
                  <w:marBottom w:val="0"/>
                  <w:divBdr>
                    <w:top w:val="none" w:sz="0" w:space="0" w:color="auto"/>
                    <w:left w:val="none" w:sz="0" w:space="0" w:color="auto"/>
                    <w:bottom w:val="none" w:sz="0" w:space="0" w:color="auto"/>
                    <w:right w:val="none" w:sz="0" w:space="0" w:color="auto"/>
                  </w:divBdr>
                  <w:divsChild>
                    <w:div w:id="1337731820">
                      <w:marLeft w:val="0"/>
                      <w:marRight w:val="0"/>
                      <w:marTop w:val="0"/>
                      <w:marBottom w:val="0"/>
                      <w:divBdr>
                        <w:top w:val="none" w:sz="0" w:space="0" w:color="auto"/>
                        <w:left w:val="none" w:sz="0" w:space="0" w:color="auto"/>
                        <w:bottom w:val="none" w:sz="0" w:space="0" w:color="auto"/>
                        <w:right w:val="none" w:sz="0" w:space="0" w:color="auto"/>
                      </w:divBdr>
                      <w:divsChild>
                        <w:div w:id="15659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2012">
      <w:bodyDiv w:val="1"/>
      <w:marLeft w:val="0"/>
      <w:marRight w:val="0"/>
      <w:marTop w:val="0"/>
      <w:marBottom w:val="0"/>
      <w:divBdr>
        <w:top w:val="none" w:sz="0" w:space="0" w:color="auto"/>
        <w:left w:val="none" w:sz="0" w:space="0" w:color="auto"/>
        <w:bottom w:val="none" w:sz="0" w:space="0" w:color="auto"/>
        <w:right w:val="none" w:sz="0" w:space="0" w:color="auto"/>
      </w:divBdr>
    </w:div>
    <w:div w:id="1451850693">
      <w:bodyDiv w:val="1"/>
      <w:marLeft w:val="0"/>
      <w:marRight w:val="0"/>
      <w:marTop w:val="0"/>
      <w:marBottom w:val="0"/>
      <w:divBdr>
        <w:top w:val="none" w:sz="0" w:space="0" w:color="auto"/>
        <w:left w:val="none" w:sz="0" w:space="0" w:color="auto"/>
        <w:bottom w:val="none" w:sz="0" w:space="0" w:color="auto"/>
        <w:right w:val="none" w:sz="0" w:space="0" w:color="auto"/>
      </w:divBdr>
    </w:div>
    <w:div w:id="1521433097">
      <w:bodyDiv w:val="1"/>
      <w:marLeft w:val="0"/>
      <w:marRight w:val="0"/>
      <w:marTop w:val="0"/>
      <w:marBottom w:val="0"/>
      <w:divBdr>
        <w:top w:val="none" w:sz="0" w:space="0" w:color="auto"/>
        <w:left w:val="none" w:sz="0" w:space="0" w:color="auto"/>
        <w:bottom w:val="none" w:sz="0" w:space="0" w:color="auto"/>
        <w:right w:val="none" w:sz="0" w:space="0" w:color="auto"/>
      </w:divBdr>
    </w:div>
    <w:div w:id="1558391238">
      <w:bodyDiv w:val="1"/>
      <w:marLeft w:val="0"/>
      <w:marRight w:val="0"/>
      <w:marTop w:val="0"/>
      <w:marBottom w:val="0"/>
      <w:divBdr>
        <w:top w:val="none" w:sz="0" w:space="0" w:color="auto"/>
        <w:left w:val="none" w:sz="0" w:space="0" w:color="auto"/>
        <w:bottom w:val="none" w:sz="0" w:space="0" w:color="auto"/>
        <w:right w:val="none" w:sz="0" w:space="0" w:color="auto"/>
      </w:divBdr>
    </w:div>
    <w:div w:id="1565603985">
      <w:bodyDiv w:val="1"/>
      <w:marLeft w:val="0"/>
      <w:marRight w:val="0"/>
      <w:marTop w:val="0"/>
      <w:marBottom w:val="0"/>
      <w:divBdr>
        <w:top w:val="none" w:sz="0" w:space="0" w:color="auto"/>
        <w:left w:val="none" w:sz="0" w:space="0" w:color="auto"/>
        <w:bottom w:val="none" w:sz="0" w:space="0" w:color="auto"/>
        <w:right w:val="none" w:sz="0" w:space="0" w:color="auto"/>
      </w:divBdr>
    </w:div>
    <w:div w:id="1605653943">
      <w:bodyDiv w:val="1"/>
      <w:marLeft w:val="0"/>
      <w:marRight w:val="0"/>
      <w:marTop w:val="0"/>
      <w:marBottom w:val="0"/>
      <w:divBdr>
        <w:top w:val="none" w:sz="0" w:space="0" w:color="auto"/>
        <w:left w:val="none" w:sz="0" w:space="0" w:color="auto"/>
        <w:bottom w:val="none" w:sz="0" w:space="0" w:color="auto"/>
        <w:right w:val="none" w:sz="0" w:space="0" w:color="auto"/>
      </w:divBdr>
    </w:div>
    <w:div w:id="1683623191">
      <w:bodyDiv w:val="1"/>
      <w:marLeft w:val="0"/>
      <w:marRight w:val="0"/>
      <w:marTop w:val="0"/>
      <w:marBottom w:val="0"/>
      <w:divBdr>
        <w:top w:val="none" w:sz="0" w:space="0" w:color="auto"/>
        <w:left w:val="none" w:sz="0" w:space="0" w:color="auto"/>
        <w:bottom w:val="none" w:sz="0" w:space="0" w:color="auto"/>
        <w:right w:val="none" w:sz="0" w:space="0" w:color="auto"/>
      </w:divBdr>
    </w:div>
    <w:div w:id="1688018948">
      <w:bodyDiv w:val="1"/>
      <w:marLeft w:val="0"/>
      <w:marRight w:val="0"/>
      <w:marTop w:val="0"/>
      <w:marBottom w:val="0"/>
      <w:divBdr>
        <w:top w:val="none" w:sz="0" w:space="0" w:color="auto"/>
        <w:left w:val="none" w:sz="0" w:space="0" w:color="auto"/>
        <w:bottom w:val="none" w:sz="0" w:space="0" w:color="auto"/>
        <w:right w:val="none" w:sz="0" w:space="0" w:color="auto"/>
      </w:divBdr>
    </w:div>
    <w:div w:id="1743985456">
      <w:bodyDiv w:val="1"/>
      <w:marLeft w:val="0"/>
      <w:marRight w:val="0"/>
      <w:marTop w:val="0"/>
      <w:marBottom w:val="0"/>
      <w:divBdr>
        <w:top w:val="none" w:sz="0" w:space="0" w:color="auto"/>
        <w:left w:val="none" w:sz="0" w:space="0" w:color="auto"/>
        <w:bottom w:val="none" w:sz="0" w:space="0" w:color="auto"/>
        <w:right w:val="none" w:sz="0" w:space="0" w:color="auto"/>
      </w:divBdr>
    </w:div>
    <w:div w:id="1776561989">
      <w:bodyDiv w:val="1"/>
      <w:marLeft w:val="0"/>
      <w:marRight w:val="0"/>
      <w:marTop w:val="0"/>
      <w:marBottom w:val="0"/>
      <w:divBdr>
        <w:top w:val="none" w:sz="0" w:space="0" w:color="auto"/>
        <w:left w:val="none" w:sz="0" w:space="0" w:color="auto"/>
        <w:bottom w:val="none" w:sz="0" w:space="0" w:color="auto"/>
        <w:right w:val="none" w:sz="0" w:space="0" w:color="auto"/>
      </w:divBdr>
      <w:divsChild>
        <w:div w:id="1177888655">
          <w:marLeft w:val="547"/>
          <w:marRight w:val="0"/>
          <w:marTop w:val="0"/>
          <w:marBottom w:val="0"/>
          <w:divBdr>
            <w:top w:val="none" w:sz="0" w:space="0" w:color="auto"/>
            <w:left w:val="none" w:sz="0" w:space="0" w:color="auto"/>
            <w:bottom w:val="none" w:sz="0" w:space="0" w:color="auto"/>
            <w:right w:val="none" w:sz="0" w:space="0" w:color="auto"/>
          </w:divBdr>
        </w:div>
        <w:div w:id="469329052">
          <w:marLeft w:val="547"/>
          <w:marRight w:val="0"/>
          <w:marTop w:val="0"/>
          <w:marBottom w:val="0"/>
          <w:divBdr>
            <w:top w:val="none" w:sz="0" w:space="0" w:color="auto"/>
            <w:left w:val="none" w:sz="0" w:space="0" w:color="auto"/>
            <w:bottom w:val="none" w:sz="0" w:space="0" w:color="auto"/>
            <w:right w:val="none" w:sz="0" w:space="0" w:color="auto"/>
          </w:divBdr>
        </w:div>
      </w:divsChild>
    </w:div>
    <w:div w:id="1802917812">
      <w:bodyDiv w:val="1"/>
      <w:marLeft w:val="0"/>
      <w:marRight w:val="0"/>
      <w:marTop w:val="0"/>
      <w:marBottom w:val="0"/>
      <w:divBdr>
        <w:top w:val="none" w:sz="0" w:space="0" w:color="auto"/>
        <w:left w:val="none" w:sz="0" w:space="0" w:color="auto"/>
        <w:bottom w:val="none" w:sz="0" w:space="0" w:color="auto"/>
        <w:right w:val="none" w:sz="0" w:space="0" w:color="auto"/>
      </w:divBdr>
    </w:div>
    <w:div w:id="1843818485">
      <w:bodyDiv w:val="1"/>
      <w:marLeft w:val="0"/>
      <w:marRight w:val="0"/>
      <w:marTop w:val="0"/>
      <w:marBottom w:val="0"/>
      <w:divBdr>
        <w:top w:val="none" w:sz="0" w:space="0" w:color="auto"/>
        <w:left w:val="none" w:sz="0" w:space="0" w:color="auto"/>
        <w:bottom w:val="none" w:sz="0" w:space="0" w:color="auto"/>
        <w:right w:val="none" w:sz="0" w:space="0" w:color="auto"/>
      </w:divBdr>
    </w:div>
    <w:div w:id="1861579999">
      <w:bodyDiv w:val="1"/>
      <w:marLeft w:val="0"/>
      <w:marRight w:val="0"/>
      <w:marTop w:val="0"/>
      <w:marBottom w:val="0"/>
      <w:divBdr>
        <w:top w:val="none" w:sz="0" w:space="0" w:color="auto"/>
        <w:left w:val="none" w:sz="0" w:space="0" w:color="auto"/>
        <w:bottom w:val="none" w:sz="0" w:space="0" w:color="auto"/>
        <w:right w:val="none" w:sz="0" w:space="0" w:color="auto"/>
      </w:divBdr>
    </w:div>
    <w:div w:id="1862818972">
      <w:bodyDiv w:val="1"/>
      <w:marLeft w:val="0"/>
      <w:marRight w:val="0"/>
      <w:marTop w:val="0"/>
      <w:marBottom w:val="0"/>
      <w:divBdr>
        <w:top w:val="none" w:sz="0" w:space="0" w:color="auto"/>
        <w:left w:val="none" w:sz="0" w:space="0" w:color="auto"/>
        <w:bottom w:val="none" w:sz="0" w:space="0" w:color="auto"/>
        <w:right w:val="none" w:sz="0" w:space="0" w:color="auto"/>
      </w:divBdr>
      <w:divsChild>
        <w:div w:id="1472476573">
          <w:marLeft w:val="0"/>
          <w:marRight w:val="0"/>
          <w:marTop w:val="0"/>
          <w:marBottom w:val="0"/>
          <w:divBdr>
            <w:top w:val="none" w:sz="0" w:space="0" w:color="auto"/>
            <w:left w:val="none" w:sz="0" w:space="0" w:color="auto"/>
            <w:bottom w:val="none" w:sz="0" w:space="0" w:color="auto"/>
            <w:right w:val="none" w:sz="0" w:space="0" w:color="auto"/>
          </w:divBdr>
          <w:divsChild>
            <w:div w:id="289746262">
              <w:marLeft w:val="0"/>
              <w:marRight w:val="0"/>
              <w:marTop w:val="0"/>
              <w:marBottom w:val="0"/>
              <w:divBdr>
                <w:top w:val="none" w:sz="0" w:space="0" w:color="auto"/>
                <w:left w:val="none" w:sz="0" w:space="0" w:color="auto"/>
                <w:bottom w:val="none" w:sz="0" w:space="0" w:color="auto"/>
                <w:right w:val="none" w:sz="0" w:space="0" w:color="auto"/>
              </w:divBdr>
              <w:divsChild>
                <w:div w:id="430779365">
                  <w:marLeft w:val="0"/>
                  <w:marRight w:val="0"/>
                  <w:marTop w:val="0"/>
                  <w:marBottom w:val="300"/>
                  <w:divBdr>
                    <w:top w:val="none" w:sz="0" w:space="0" w:color="auto"/>
                    <w:left w:val="none" w:sz="0" w:space="0" w:color="auto"/>
                    <w:bottom w:val="none" w:sz="0" w:space="0" w:color="auto"/>
                    <w:right w:val="none" w:sz="0" w:space="0" w:color="auto"/>
                  </w:divBdr>
                  <w:divsChild>
                    <w:div w:id="1378359502">
                      <w:marLeft w:val="0"/>
                      <w:marRight w:val="0"/>
                      <w:marTop w:val="150"/>
                      <w:marBottom w:val="0"/>
                      <w:divBdr>
                        <w:top w:val="none" w:sz="0" w:space="0" w:color="auto"/>
                        <w:left w:val="none" w:sz="0" w:space="0" w:color="auto"/>
                        <w:bottom w:val="none" w:sz="0" w:space="0" w:color="auto"/>
                        <w:right w:val="none" w:sz="0" w:space="0" w:color="auto"/>
                      </w:divBdr>
                      <w:divsChild>
                        <w:div w:id="1731153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83583232">
      <w:bodyDiv w:val="1"/>
      <w:marLeft w:val="0"/>
      <w:marRight w:val="0"/>
      <w:marTop w:val="0"/>
      <w:marBottom w:val="0"/>
      <w:divBdr>
        <w:top w:val="none" w:sz="0" w:space="0" w:color="auto"/>
        <w:left w:val="none" w:sz="0" w:space="0" w:color="auto"/>
        <w:bottom w:val="none" w:sz="0" w:space="0" w:color="auto"/>
        <w:right w:val="none" w:sz="0" w:space="0" w:color="auto"/>
      </w:divBdr>
    </w:div>
    <w:div w:id="2005156717">
      <w:bodyDiv w:val="1"/>
      <w:marLeft w:val="0"/>
      <w:marRight w:val="0"/>
      <w:marTop w:val="0"/>
      <w:marBottom w:val="0"/>
      <w:divBdr>
        <w:top w:val="none" w:sz="0" w:space="0" w:color="auto"/>
        <w:left w:val="none" w:sz="0" w:space="0" w:color="auto"/>
        <w:bottom w:val="none" w:sz="0" w:space="0" w:color="auto"/>
        <w:right w:val="none" w:sz="0" w:space="0" w:color="auto"/>
      </w:divBdr>
      <w:divsChild>
        <w:div w:id="1420323063">
          <w:marLeft w:val="0"/>
          <w:marRight w:val="0"/>
          <w:marTop w:val="0"/>
          <w:marBottom w:val="0"/>
          <w:divBdr>
            <w:top w:val="none" w:sz="0" w:space="0" w:color="auto"/>
            <w:left w:val="none" w:sz="0" w:space="0" w:color="auto"/>
            <w:bottom w:val="none" w:sz="0" w:space="0" w:color="auto"/>
            <w:right w:val="none" w:sz="0" w:space="0" w:color="auto"/>
          </w:divBdr>
          <w:divsChild>
            <w:div w:id="1886140265">
              <w:marLeft w:val="0"/>
              <w:marRight w:val="0"/>
              <w:marTop w:val="0"/>
              <w:marBottom w:val="0"/>
              <w:divBdr>
                <w:top w:val="none" w:sz="0" w:space="0" w:color="auto"/>
                <w:left w:val="none" w:sz="0" w:space="0" w:color="auto"/>
                <w:bottom w:val="none" w:sz="0" w:space="0" w:color="auto"/>
                <w:right w:val="none" w:sz="0" w:space="0" w:color="auto"/>
              </w:divBdr>
              <w:divsChild>
                <w:div w:id="743726743">
                  <w:marLeft w:val="0"/>
                  <w:marRight w:val="0"/>
                  <w:marTop w:val="0"/>
                  <w:marBottom w:val="0"/>
                  <w:divBdr>
                    <w:top w:val="none" w:sz="0" w:space="0" w:color="auto"/>
                    <w:left w:val="none" w:sz="0" w:space="0" w:color="auto"/>
                    <w:bottom w:val="none" w:sz="0" w:space="0" w:color="auto"/>
                    <w:right w:val="none" w:sz="0" w:space="0" w:color="auto"/>
                  </w:divBdr>
                  <w:divsChild>
                    <w:div w:id="1792281195">
                      <w:marLeft w:val="0"/>
                      <w:marRight w:val="0"/>
                      <w:marTop w:val="0"/>
                      <w:marBottom w:val="0"/>
                      <w:divBdr>
                        <w:top w:val="none" w:sz="0" w:space="0" w:color="auto"/>
                        <w:left w:val="none" w:sz="0" w:space="0" w:color="auto"/>
                        <w:bottom w:val="none" w:sz="0" w:space="0" w:color="auto"/>
                        <w:right w:val="none" w:sz="0" w:space="0" w:color="auto"/>
                      </w:divBdr>
                      <w:divsChild>
                        <w:div w:id="8321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14900">
      <w:bodyDiv w:val="1"/>
      <w:marLeft w:val="0"/>
      <w:marRight w:val="0"/>
      <w:marTop w:val="0"/>
      <w:marBottom w:val="0"/>
      <w:divBdr>
        <w:top w:val="none" w:sz="0" w:space="0" w:color="auto"/>
        <w:left w:val="none" w:sz="0" w:space="0" w:color="auto"/>
        <w:bottom w:val="none" w:sz="0" w:space="0" w:color="auto"/>
        <w:right w:val="none" w:sz="0" w:space="0" w:color="auto"/>
      </w:divBdr>
      <w:divsChild>
        <w:div w:id="1403335313">
          <w:marLeft w:val="0"/>
          <w:marRight w:val="0"/>
          <w:marTop w:val="0"/>
          <w:marBottom w:val="0"/>
          <w:divBdr>
            <w:top w:val="none" w:sz="0" w:space="0" w:color="auto"/>
            <w:left w:val="none" w:sz="0" w:space="0" w:color="auto"/>
            <w:bottom w:val="none" w:sz="0" w:space="0" w:color="auto"/>
            <w:right w:val="none" w:sz="0" w:space="0" w:color="auto"/>
          </w:divBdr>
        </w:div>
      </w:divsChild>
    </w:div>
    <w:div w:id="2059552699">
      <w:bodyDiv w:val="1"/>
      <w:marLeft w:val="0"/>
      <w:marRight w:val="0"/>
      <w:marTop w:val="0"/>
      <w:marBottom w:val="0"/>
      <w:divBdr>
        <w:top w:val="none" w:sz="0" w:space="0" w:color="auto"/>
        <w:left w:val="none" w:sz="0" w:space="0" w:color="auto"/>
        <w:bottom w:val="none" w:sz="0" w:space="0" w:color="auto"/>
        <w:right w:val="none" w:sz="0" w:space="0" w:color="auto"/>
      </w:divBdr>
    </w:div>
    <w:div w:id="2080784541">
      <w:bodyDiv w:val="1"/>
      <w:marLeft w:val="0"/>
      <w:marRight w:val="0"/>
      <w:marTop w:val="0"/>
      <w:marBottom w:val="0"/>
      <w:divBdr>
        <w:top w:val="none" w:sz="0" w:space="0" w:color="auto"/>
        <w:left w:val="none" w:sz="0" w:space="0" w:color="auto"/>
        <w:bottom w:val="none" w:sz="0" w:space="0" w:color="auto"/>
        <w:right w:val="none" w:sz="0" w:space="0" w:color="auto"/>
      </w:divBdr>
      <w:divsChild>
        <w:div w:id="1537963840">
          <w:marLeft w:val="0"/>
          <w:marRight w:val="0"/>
          <w:marTop w:val="0"/>
          <w:marBottom w:val="0"/>
          <w:divBdr>
            <w:top w:val="none" w:sz="0" w:space="0" w:color="auto"/>
            <w:left w:val="none" w:sz="0" w:space="0" w:color="auto"/>
            <w:bottom w:val="none" w:sz="0" w:space="0" w:color="auto"/>
            <w:right w:val="none" w:sz="0" w:space="0" w:color="auto"/>
          </w:divBdr>
          <w:divsChild>
            <w:div w:id="1272127142">
              <w:marLeft w:val="-225"/>
              <w:marRight w:val="-225"/>
              <w:marTop w:val="0"/>
              <w:marBottom w:val="0"/>
              <w:divBdr>
                <w:top w:val="none" w:sz="0" w:space="0" w:color="auto"/>
                <w:left w:val="none" w:sz="0" w:space="0" w:color="auto"/>
                <w:bottom w:val="none" w:sz="0" w:space="0" w:color="auto"/>
                <w:right w:val="none" w:sz="0" w:space="0" w:color="auto"/>
              </w:divBdr>
              <w:divsChild>
                <w:div w:id="1314604199">
                  <w:marLeft w:val="0"/>
                  <w:marRight w:val="0"/>
                  <w:marTop w:val="0"/>
                  <w:marBottom w:val="0"/>
                  <w:divBdr>
                    <w:top w:val="none" w:sz="0" w:space="0" w:color="auto"/>
                    <w:left w:val="none" w:sz="0" w:space="0" w:color="auto"/>
                    <w:bottom w:val="none" w:sz="0" w:space="0" w:color="auto"/>
                    <w:right w:val="none" w:sz="0" w:space="0" w:color="auto"/>
                  </w:divBdr>
                  <w:divsChild>
                    <w:div w:id="3111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0381">
      <w:bodyDiv w:val="1"/>
      <w:marLeft w:val="0"/>
      <w:marRight w:val="0"/>
      <w:marTop w:val="0"/>
      <w:marBottom w:val="0"/>
      <w:divBdr>
        <w:top w:val="none" w:sz="0" w:space="0" w:color="auto"/>
        <w:left w:val="none" w:sz="0" w:space="0" w:color="auto"/>
        <w:bottom w:val="none" w:sz="0" w:space="0" w:color="auto"/>
        <w:right w:val="none" w:sz="0" w:space="0" w:color="auto"/>
      </w:divBdr>
    </w:div>
    <w:div w:id="212260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t.gov.uk/30861" TargetMode="External"/><Relationship Id="rId18" Type="http://schemas.openxmlformats.org/officeDocument/2006/relationships/hyperlink" Target="https://gov.wales/sites/default/files/publications/2021-04/housing-support-grant-practice-guidanc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ov.wales/sites/default/files/publications/2019-06/national-strategy-2016-to-2021.pdf" TargetMode="External"/><Relationship Id="rId7" Type="http://schemas.openxmlformats.org/officeDocument/2006/relationships/settings" Target="settings.xml"/><Relationship Id="rId12" Type="http://schemas.openxmlformats.org/officeDocument/2006/relationships/hyperlink" Target="http://www.westernbaypopulationassessment.org/en/home/" TargetMode="External"/><Relationship Id="rId17" Type="http://schemas.openxmlformats.org/officeDocument/2006/relationships/hyperlink" Target="http://www.westernbaypopulationassessment.org/en/ho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gov.wales/topics/health/socialcare/act/?lang=en" TargetMode="External"/><Relationship Id="rId20" Type="http://schemas.openxmlformats.org/officeDocument/2006/relationships/hyperlink" Target="https://www.legislation.gov.uk/anaw/2016/1/contents/enact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pt.gov.uk/28581"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anaw/2015/2/contents/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v.wales/topics/housing-and-regeneration/legislation/housing-act/?lang=en" TargetMode="External"/><Relationship Id="rId22" Type="http://schemas.openxmlformats.org/officeDocument/2006/relationships/hyperlink" Target="https://www.npt.gov.uk/media/15783/corporate-plan-2021-23.pdf?v=20210818155043"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20D5E067E04458A2A6AA1B2131449" ma:contentTypeVersion="4" ma:contentTypeDescription="Create a new document." ma:contentTypeScope="" ma:versionID="f3e456253b5d7934d3df1f8e119feff8">
  <xsd:schema xmlns:xsd="http://www.w3.org/2001/XMLSchema" xmlns:xs="http://www.w3.org/2001/XMLSchema" xmlns:p="http://schemas.microsoft.com/office/2006/metadata/properties" xmlns:ns2="735c4105-226b-4078-87c2-4141a8c9bc72" targetNamespace="http://schemas.microsoft.com/office/2006/metadata/properties" ma:root="true" ma:fieldsID="c09fada074b415d247aec283f394cf14" ns2:_="">
    <xsd:import namespace="735c4105-226b-4078-87c2-4141a8c9b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c4105-226b-4078-87c2-4141a8c9b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4CC4-3622-4B24-9BF0-B4FC0C1AEA0E}">
  <ds:schemaRefs>
    <ds:schemaRef ds:uri="http://schemas.microsoft.com/sharepoint/v3/contenttype/forms"/>
  </ds:schemaRefs>
</ds:datastoreItem>
</file>

<file path=customXml/itemProps2.xml><?xml version="1.0" encoding="utf-8"?>
<ds:datastoreItem xmlns:ds="http://schemas.openxmlformats.org/officeDocument/2006/customXml" ds:itemID="{9198A2AB-00D9-457A-9D4A-E55B23380B5D}">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35c4105-226b-4078-87c2-4141a8c9bc72"/>
    <ds:schemaRef ds:uri="http://www.w3.org/XML/1998/namespace"/>
    <ds:schemaRef ds:uri="http://purl.org/dc/dcmitype/"/>
  </ds:schemaRefs>
</ds:datastoreItem>
</file>

<file path=customXml/itemProps3.xml><?xml version="1.0" encoding="utf-8"?>
<ds:datastoreItem xmlns:ds="http://schemas.openxmlformats.org/officeDocument/2006/customXml" ds:itemID="{FA168CAA-7C06-4C5C-9239-068BD88D7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c4105-226b-4078-87c2-4141a8c9b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0EFE4-2BA3-47E3-BCD1-48AD55F5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O'Brian</dc:creator>
  <cp:keywords/>
  <dc:description/>
  <cp:lastModifiedBy>Andrew Potts</cp:lastModifiedBy>
  <cp:revision>10</cp:revision>
  <cp:lastPrinted>2021-03-18T14:53:00Z</cp:lastPrinted>
  <dcterms:created xsi:type="dcterms:W3CDTF">2022-10-03T10:50:00Z</dcterms:created>
  <dcterms:modified xsi:type="dcterms:W3CDTF">2022-10-05T08:49:00Z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0x010100A7F20D5E067E04458A2A6AA1B2131449</vt:lpwstr>
  </property>
</Properties>
</file>