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72" w:rsidRPr="005B0C60" w:rsidRDefault="00486A72" w:rsidP="00486A72">
      <w:pPr>
        <w:tabs>
          <w:tab w:val="left" w:pos="9923"/>
        </w:tabs>
        <w:spacing w:after="0" w:line="240" w:lineRule="auto"/>
        <w:ind w:right="-22"/>
        <w:jc w:val="center"/>
        <w:rPr>
          <w:rFonts w:ascii="Arial" w:eastAsia="Times New Roman" w:hAnsi="Arial" w:cs="Arial"/>
          <w:b/>
          <w:sz w:val="28"/>
          <w:szCs w:val="28"/>
          <w:lang w:eastAsia="en-GB"/>
        </w:rPr>
      </w:pPr>
      <w:bookmarkStart w:id="0" w:name="BM46"/>
      <w:bookmarkEnd w:id="0"/>
      <w:r w:rsidRPr="005B0C60">
        <w:rPr>
          <w:rFonts w:ascii="Arial" w:eastAsia="Times New Roman" w:hAnsi="Arial" w:cs="Arial"/>
          <w:b/>
          <w:sz w:val="32"/>
          <w:szCs w:val="32"/>
          <w:lang w:eastAsia="en-GB"/>
        </w:rPr>
        <w:t>Joint</w:t>
      </w:r>
      <w:r w:rsidRPr="005B0C60">
        <w:rPr>
          <w:rFonts w:ascii="Arial" w:eastAsia="Times New Roman" w:hAnsi="Arial" w:cs="Arial"/>
          <w:sz w:val="32"/>
          <w:szCs w:val="32"/>
          <w:lang w:eastAsia="en-GB"/>
        </w:rPr>
        <w:t xml:space="preserve"> </w:t>
      </w:r>
      <w:r w:rsidRPr="005B0C60">
        <w:rPr>
          <w:rFonts w:ascii="Arial" w:eastAsia="Times New Roman" w:hAnsi="Arial" w:cs="Arial"/>
          <w:b/>
          <w:sz w:val="32"/>
          <w:szCs w:val="32"/>
          <w:lang w:eastAsia="en-GB"/>
        </w:rPr>
        <w:t>Arrangements</w:t>
      </w:r>
    </w:p>
    <w:p w:rsidR="00486A72" w:rsidRPr="005B0C60" w:rsidRDefault="00486A72" w:rsidP="00486A72">
      <w:pPr>
        <w:spacing w:after="0" w:line="240" w:lineRule="auto"/>
        <w:ind w:right="720"/>
        <w:jc w:val="center"/>
        <w:rPr>
          <w:rFonts w:ascii="Arial" w:eastAsia="Times New Roman" w:hAnsi="Arial" w:cs="Arial"/>
          <w:b/>
          <w:sz w:val="28"/>
          <w:szCs w:val="28"/>
          <w:lang w:eastAsia="en-GB"/>
        </w:rPr>
      </w:pPr>
    </w:p>
    <w:p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Both Council and its Executive are able to establish joint arrangements for the discharge of any of their functions (with the exceptions of those functions which must be discharged by the full Council) and which may involve delegation to other Councils, or their Executive, or the establishment of Joint Committees or any other means of achieving joint arrangements or contracting out.</w:t>
      </w:r>
    </w:p>
    <w:p w:rsidR="00486A72" w:rsidRPr="005B0C60" w:rsidRDefault="00486A72" w:rsidP="00486A72">
      <w:pPr>
        <w:spacing w:after="0" w:line="240" w:lineRule="auto"/>
        <w:ind w:right="-22"/>
        <w:rPr>
          <w:rFonts w:ascii="Arial" w:eastAsia="Times New Roman" w:hAnsi="Arial" w:cs="Arial"/>
          <w:sz w:val="28"/>
          <w:szCs w:val="28"/>
          <w:lang w:eastAsia="en-GB"/>
        </w:rPr>
      </w:pPr>
    </w:p>
    <w:p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constitutions and responsibilities of Joint Committ</w:t>
      </w:r>
      <w:bookmarkStart w:id="1" w:name="_GoBack"/>
      <w:bookmarkEnd w:id="1"/>
      <w:r w:rsidRPr="005B0C60">
        <w:rPr>
          <w:rFonts w:ascii="Arial" w:eastAsia="Times New Roman" w:hAnsi="Arial" w:cs="Arial"/>
          <w:sz w:val="28"/>
          <w:szCs w:val="28"/>
          <w:lang w:eastAsia="en-GB"/>
        </w:rPr>
        <w:t>ees, etc. will be set out in formal documents agreed by Neath Port Talbot County Borough Council and the other parties.</w:t>
      </w:r>
    </w:p>
    <w:p w:rsidR="00486A72" w:rsidRPr="005B0C60" w:rsidRDefault="00486A72" w:rsidP="00486A72">
      <w:pPr>
        <w:spacing w:after="0" w:line="240" w:lineRule="auto"/>
        <w:ind w:right="-22"/>
        <w:rPr>
          <w:rFonts w:ascii="Arial" w:eastAsia="Times New Roman" w:hAnsi="Arial" w:cs="Arial"/>
          <w:sz w:val="28"/>
          <w:szCs w:val="28"/>
          <w:lang w:eastAsia="en-GB"/>
        </w:rPr>
      </w:pPr>
    </w:p>
    <w:p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Authority has made arrangements under Section 101 of the Local Government Act 1972 and Sections 19 and 20 of The Local Government Act 2000</w:t>
      </w:r>
      <w:r w:rsidR="00BF2EB6" w:rsidRPr="005B0C60">
        <w:rPr>
          <w:rFonts w:ascii="Arial" w:eastAsia="Times New Roman" w:hAnsi="Arial" w:cs="Arial"/>
          <w:sz w:val="28"/>
          <w:szCs w:val="28"/>
          <w:lang w:eastAsia="en-GB"/>
        </w:rPr>
        <w:t xml:space="preserve"> and Part 5 of the Local Government and Elections (Wales) Act 202</w:t>
      </w:r>
      <w:r w:rsidR="005B0C60" w:rsidRPr="005B0C60">
        <w:rPr>
          <w:rFonts w:ascii="Arial" w:eastAsia="Times New Roman" w:hAnsi="Arial" w:cs="Arial"/>
          <w:sz w:val="28"/>
          <w:szCs w:val="28"/>
          <w:lang w:eastAsia="en-GB"/>
        </w:rPr>
        <w:t>1</w:t>
      </w:r>
      <w:r w:rsidRPr="005B0C60">
        <w:rPr>
          <w:rFonts w:ascii="Arial" w:eastAsia="Times New Roman" w:hAnsi="Arial" w:cs="Arial"/>
          <w:sz w:val="28"/>
          <w:szCs w:val="28"/>
          <w:lang w:eastAsia="en-GB"/>
        </w:rPr>
        <w:t xml:space="preserve"> with the Local Authorities</w:t>
      </w:r>
      <w:r w:rsidR="00BF2EB6" w:rsidRPr="005B0C60">
        <w:rPr>
          <w:rFonts w:ascii="Arial" w:eastAsia="Times New Roman" w:hAnsi="Arial" w:cs="Arial"/>
          <w:sz w:val="28"/>
          <w:szCs w:val="28"/>
          <w:lang w:eastAsia="en-GB"/>
        </w:rPr>
        <w:t xml:space="preserve"> (and other such organisations)</w:t>
      </w:r>
      <w:r w:rsidRPr="005B0C60">
        <w:rPr>
          <w:rFonts w:ascii="Arial" w:eastAsia="Times New Roman" w:hAnsi="Arial" w:cs="Arial"/>
          <w:sz w:val="28"/>
          <w:szCs w:val="28"/>
          <w:lang w:eastAsia="en-GB"/>
        </w:rPr>
        <w:t xml:space="preserve"> indicated in the tables below for the functions shown therein.</w:t>
      </w:r>
    </w:p>
    <w:p w:rsidR="00BF2EB6" w:rsidRPr="005B0C60" w:rsidRDefault="00BF2EB6" w:rsidP="00486A72">
      <w:pPr>
        <w:spacing w:after="0" w:line="240" w:lineRule="auto"/>
        <w:ind w:right="-22"/>
        <w:rPr>
          <w:rFonts w:ascii="Arial" w:eastAsia="Times New Roman" w:hAnsi="Arial" w:cs="Arial"/>
          <w:sz w:val="28"/>
          <w:szCs w:val="28"/>
          <w:lang w:eastAsia="en-GB"/>
        </w:rPr>
      </w:pPr>
    </w:p>
    <w:p w:rsidR="00BF2EB6" w:rsidRPr="005B0C60" w:rsidRDefault="00BF2EB6"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Authority must comply with all legal requirements concerning Joint Committees and delegations in accordance with Section 101 of the Local Government Act 1972 and Sections 19 and 20 of The Local Government Act 2000 and Part 5 of the Local Government and Elections (Wales) Act 202</w:t>
      </w:r>
      <w:r w:rsidR="005B0C60" w:rsidRPr="005B0C60">
        <w:rPr>
          <w:rFonts w:ascii="Arial" w:eastAsia="Times New Roman" w:hAnsi="Arial" w:cs="Arial"/>
          <w:sz w:val="28"/>
          <w:szCs w:val="28"/>
          <w:lang w:eastAsia="en-GB"/>
        </w:rPr>
        <w:t>1</w:t>
      </w:r>
    </w:p>
    <w:p w:rsidR="00486A72" w:rsidRPr="005B0C60" w:rsidRDefault="00486A72" w:rsidP="00486A72">
      <w:pPr>
        <w:spacing w:after="0" w:line="240" w:lineRule="auto"/>
        <w:ind w:right="-22"/>
        <w:rPr>
          <w:rFonts w:ascii="Arial" w:eastAsia="Times New Roman" w:hAnsi="Arial" w:cs="Arial"/>
          <w:sz w:val="28"/>
          <w:szCs w:val="28"/>
          <w:lang w:eastAsia="en-GB"/>
        </w:rPr>
      </w:pPr>
    </w:p>
    <w:p w:rsidR="00486A72" w:rsidRPr="005B0C60" w:rsidRDefault="00486A72" w:rsidP="00486A72">
      <w:pPr>
        <w:spacing w:after="0" w:line="240" w:lineRule="auto"/>
        <w:ind w:right="-22"/>
        <w:rPr>
          <w:rFonts w:ascii="Arial" w:eastAsia="Times New Roman" w:hAnsi="Arial" w:cs="Arial"/>
          <w:sz w:val="28"/>
          <w:szCs w:val="28"/>
          <w:lang w:eastAsia="en-GB"/>
        </w:rPr>
      </w:pPr>
      <w:r w:rsidRPr="005B0C60">
        <w:rPr>
          <w:rFonts w:ascii="Arial" w:eastAsia="Times New Roman" w:hAnsi="Arial" w:cs="Arial"/>
          <w:sz w:val="28"/>
          <w:szCs w:val="28"/>
          <w:lang w:eastAsia="en-GB"/>
        </w:rPr>
        <w:t>The Committees are administered by and operative under the Standing Orders of the Council denoted by an asterisk.  Where no such notation occurs the Committee operates under other working arrangements or protocols which are held by the Clerk, or Proper Officer of the Lead Authority, of the respective Committee.</w:t>
      </w:r>
    </w:p>
    <w:p w:rsidR="00486A72" w:rsidRPr="005B0C60" w:rsidRDefault="00486A72" w:rsidP="00486A72">
      <w:pPr>
        <w:spacing w:after="0" w:line="240" w:lineRule="auto"/>
        <w:ind w:right="-22"/>
        <w:rPr>
          <w:rFonts w:ascii="Arial" w:eastAsia="Times New Roman" w:hAnsi="Arial" w:cs="Arial"/>
          <w:b/>
          <w:sz w:val="28"/>
          <w:szCs w:val="20"/>
          <w:lang w:eastAsia="en-GB"/>
        </w:rPr>
      </w:pPr>
      <w:r w:rsidRPr="005B0C60">
        <w:rPr>
          <w:rFonts w:ascii="Arial" w:eastAsia="Times New Roman" w:hAnsi="Arial" w:cs="Arial"/>
          <w:sz w:val="28"/>
          <w:szCs w:val="28"/>
          <w:lang w:eastAsia="en-GB"/>
        </w:rPr>
        <w:br w:type="page"/>
      </w:r>
      <w:r w:rsidRPr="005B0C60">
        <w:rPr>
          <w:rFonts w:ascii="Arial" w:eastAsia="Times New Roman" w:hAnsi="Arial" w:cs="Arial"/>
          <w:b/>
          <w:sz w:val="28"/>
          <w:szCs w:val="20"/>
          <w:lang w:eastAsia="en-GB"/>
        </w:rPr>
        <w:lastRenderedPageBreak/>
        <w:t>Table 1 – Joint Committees (Section 101 L.G.A. 1972 and Section 20 L.G.A. 2000)</w:t>
      </w:r>
    </w:p>
    <w:p w:rsidR="00486A72" w:rsidRPr="005B0C60" w:rsidRDefault="00486A72" w:rsidP="00486A72">
      <w:pPr>
        <w:spacing w:after="0" w:line="240" w:lineRule="auto"/>
        <w:rPr>
          <w:rFonts w:ascii="Arial" w:eastAsia="Times New Roman" w:hAnsi="Arial" w:cs="Arial"/>
          <w:sz w:val="28"/>
          <w:szCs w:val="20"/>
          <w:lang w:eastAsia="en-GB"/>
        </w:rPr>
      </w:pPr>
    </w:p>
    <w:p w:rsidR="00486A72" w:rsidRPr="005B0C60" w:rsidRDefault="00486A72" w:rsidP="00486A72">
      <w:pPr>
        <w:spacing w:after="0" w:line="240" w:lineRule="auto"/>
        <w:rPr>
          <w:rFonts w:ascii="Times New Roman" w:eastAsia="Times New Roman" w:hAnsi="Times New Roman" w:cs="Times New Roman"/>
          <w:sz w:val="28"/>
          <w:szCs w:val="20"/>
          <w:lang w:eastAsia="en-GB"/>
        </w:rPr>
      </w:pP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070"/>
        <w:gridCol w:w="43"/>
        <w:gridCol w:w="2835"/>
        <w:gridCol w:w="92"/>
        <w:gridCol w:w="2601"/>
        <w:gridCol w:w="2259"/>
      </w:tblGrid>
      <w:tr w:rsidR="005B0C60" w:rsidRPr="005B0C60" w:rsidTr="001623B2">
        <w:trPr>
          <w:gridBefore w:val="1"/>
          <w:wBefore w:w="14" w:type="dxa"/>
        </w:trPr>
        <w:tc>
          <w:tcPr>
            <w:tcW w:w="2070" w:type="dxa"/>
            <w:shd w:val="clear" w:color="auto" w:fill="DAEEF3"/>
          </w:tcPr>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Committee</w:t>
            </w:r>
          </w:p>
        </w:tc>
        <w:tc>
          <w:tcPr>
            <w:tcW w:w="2970" w:type="dxa"/>
            <w:gridSpan w:val="3"/>
            <w:shd w:val="clear" w:color="auto" w:fill="DAEEF3"/>
          </w:tcPr>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Other Local Authorities</w:t>
            </w:r>
          </w:p>
        </w:tc>
        <w:tc>
          <w:tcPr>
            <w:tcW w:w="2601" w:type="dxa"/>
            <w:shd w:val="clear" w:color="auto" w:fill="DAEEF3"/>
          </w:tcPr>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Membership for Each Authority</w:t>
            </w:r>
          </w:p>
        </w:tc>
        <w:tc>
          <w:tcPr>
            <w:tcW w:w="2259" w:type="dxa"/>
            <w:shd w:val="clear" w:color="auto" w:fill="DAEEF3"/>
          </w:tcPr>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Function/</w:t>
            </w:r>
          </w:p>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Responsibility</w:t>
            </w:r>
          </w:p>
        </w:tc>
      </w:tr>
      <w:tr w:rsidR="005B0C60" w:rsidRPr="005B0C60" w:rsidTr="001623B2">
        <w:trPr>
          <w:gridBefore w:val="1"/>
          <w:wBefore w:w="14" w:type="dxa"/>
          <w:trHeight w:val="1000"/>
        </w:trPr>
        <w:tc>
          <w:tcPr>
            <w:tcW w:w="2070" w:type="dxa"/>
          </w:tcPr>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Joint Archives Committee</w:t>
            </w:r>
          </w:p>
        </w:tc>
        <w:tc>
          <w:tcPr>
            <w:tcW w:w="2970" w:type="dxa"/>
            <w:gridSpan w:val="3"/>
          </w:tcPr>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&amp; County of Swansea</w:t>
            </w:r>
          </w:p>
        </w:tc>
        <w:tc>
          <w:tcPr>
            <w:tcW w:w="2601" w:type="dxa"/>
          </w:tcPr>
          <w:p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5 Members</w:t>
            </w:r>
          </w:p>
          <w:p w:rsidR="001623B2" w:rsidRPr="005B0C60" w:rsidRDefault="001623B2" w:rsidP="00486A72">
            <w:pPr>
              <w:spacing w:after="0" w:line="240" w:lineRule="auto"/>
              <w:rPr>
                <w:rFonts w:ascii="Arial" w:eastAsia="Times New Roman" w:hAnsi="Arial" w:cs="Arial"/>
                <w:sz w:val="28"/>
                <w:szCs w:val="20"/>
                <w:lang w:eastAsia="en-GB"/>
              </w:rPr>
            </w:pPr>
          </w:p>
          <w:p w:rsidR="001623B2" w:rsidRPr="005B0C60" w:rsidRDefault="001623B2" w:rsidP="00486A72">
            <w:pPr>
              <w:spacing w:after="0" w:line="240" w:lineRule="auto"/>
              <w:rPr>
                <w:rFonts w:ascii="Arial" w:eastAsia="Times New Roman" w:hAnsi="Arial" w:cs="Arial"/>
                <w:sz w:val="28"/>
                <w:szCs w:val="20"/>
                <w:lang w:eastAsia="en-GB"/>
              </w:rPr>
            </w:pPr>
          </w:p>
          <w:p w:rsidR="001623B2" w:rsidRPr="005B0C60" w:rsidRDefault="001623B2" w:rsidP="00486A72">
            <w:pPr>
              <w:spacing w:after="0" w:line="240" w:lineRule="auto"/>
              <w:rPr>
                <w:rFonts w:ascii="Arial" w:eastAsia="Times New Roman" w:hAnsi="Arial" w:cs="Arial"/>
                <w:sz w:val="28"/>
                <w:szCs w:val="20"/>
                <w:lang w:eastAsia="en-GB"/>
              </w:rPr>
            </w:pPr>
          </w:p>
          <w:p w:rsidR="001623B2" w:rsidRPr="005B0C60" w:rsidRDefault="001623B2" w:rsidP="00486A72">
            <w:pPr>
              <w:spacing w:after="0" w:line="240" w:lineRule="auto"/>
              <w:rPr>
                <w:rFonts w:ascii="Arial" w:eastAsia="Times New Roman" w:hAnsi="Arial" w:cs="Arial"/>
                <w:sz w:val="28"/>
                <w:szCs w:val="20"/>
                <w:lang w:eastAsia="en-GB"/>
              </w:rPr>
            </w:pPr>
          </w:p>
        </w:tc>
        <w:tc>
          <w:tcPr>
            <w:tcW w:w="2259" w:type="dxa"/>
          </w:tcPr>
          <w:p w:rsidR="001623B2" w:rsidRPr="005B0C60" w:rsidRDefault="001623B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rsidTr="001623B2">
        <w:trPr>
          <w:gridBefore w:val="1"/>
          <w:wBefore w:w="14" w:type="dxa"/>
        </w:trPr>
        <w:tc>
          <w:tcPr>
            <w:tcW w:w="2070" w:type="dxa"/>
          </w:tcPr>
          <w:p w:rsidR="001623B2" w:rsidRPr="005B0C60" w:rsidRDefault="00BF2EB6"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w:t>
            </w:r>
            <w:r w:rsidR="001623B2" w:rsidRPr="005B0C60">
              <w:rPr>
                <w:rFonts w:ascii="Arial" w:eastAsia="Times New Roman" w:hAnsi="Arial" w:cs="Arial"/>
                <w:sz w:val="28"/>
                <w:szCs w:val="20"/>
                <w:lang w:eastAsia="en-GB"/>
              </w:rPr>
              <w:t xml:space="preserve">Margam Joint Crematorium Committee </w:t>
            </w:r>
          </w:p>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p>
        </w:tc>
        <w:tc>
          <w:tcPr>
            <w:tcW w:w="2970" w:type="dxa"/>
            <w:gridSpan w:val="3"/>
          </w:tcPr>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Bridgend County Borough Council</w:t>
            </w:r>
          </w:p>
        </w:tc>
        <w:tc>
          <w:tcPr>
            <w:tcW w:w="2601" w:type="dxa"/>
          </w:tcPr>
          <w:p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5 Members - NPT</w:t>
            </w:r>
          </w:p>
          <w:p w:rsidR="001623B2" w:rsidRPr="005B0C60" w:rsidRDefault="001623B2" w:rsidP="00486A72">
            <w:pPr>
              <w:spacing w:after="0" w:line="240" w:lineRule="auto"/>
              <w:rPr>
                <w:rFonts w:ascii="Arial" w:eastAsia="Times New Roman" w:hAnsi="Arial" w:cs="Arial"/>
                <w:sz w:val="28"/>
                <w:szCs w:val="20"/>
                <w:lang w:eastAsia="en-GB"/>
              </w:rPr>
            </w:pPr>
          </w:p>
          <w:p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2 Members - Bridgend</w:t>
            </w:r>
          </w:p>
        </w:tc>
        <w:tc>
          <w:tcPr>
            <w:tcW w:w="2259" w:type="dxa"/>
          </w:tcPr>
          <w:p w:rsidR="001623B2" w:rsidRPr="005B0C60" w:rsidRDefault="001623B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rsidTr="001623B2">
        <w:trPr>
          <w:gridBefore w:val="1"/>
          <w:wBefore w:w="14" w:type="dxa"/>
        </w:trPr>
        <w:tc>
          <w:tcPr>
            <w:tcW w:w="2070" w:type="dxa"/>
          </w:tcPr>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South West Wales Regional Waste Management Committee</w:t>
            </w:r>
          </w:p>
        </w:tc>
        <w:tc>
          <w:tcPr>
            <w:tcW w:w="2970" w:type="dxa"/>
            <w:gridSpan w:val="3"/>
          </w:tcPr>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rsidR="001623B2" w:rsidRPr="005B0C60" w:rsidRDefault="001623B2"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Pembrokeshire County Council</w:t>
            </w:r>
          </w:p>
        </w:tc>
        <w:tc>
          <w:tcPr>
            <w:tcW w:w="2601" w:type="dxa"/>
          </w:tcPr>
          <w:p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 xml:space="preserve">3 Members </w:t>
            </w:r>
          </w:p>
          <w:p w:rsidR="001623B2" w:rsidRPr="005B0C60" w:rsidRDefault="001623B2"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(1 voting, 2 non-voting)</w:t>
            </w:r>
          </w:p>
        </w:tc>
        <w:tc>
          <w:tcPr>
            <w:tcW w:w="2259" w:type="dxa"/>
          </w:tcPr>
          <w:p w:rsidR="001623B2" w:rsidRPr="005B0C60" w:rsidRDefault="001623B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rsidTr="001623B2">
        <w:trPr>
          <w:gridBefore w:val="1"/>
          <w:wBefore w:w="14" w:type="dxa"/>
        </w:trPr>
        <w:tc>
          <w:tcPr>
            <w:tcW w:w="2070" w:type="dxa"/>
          </w:tcPr>
          <w:p w:rsidR="005B0C60" w:rsidRPr="005B0C60" w:rsidRDefault="005B0C60"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South West Corporate Joint Committee</w:t>
            </w:r>
          </w:p>
        </w:tc>
        <w:tc>
          <w:tcPr>
            <w:tcW w:w="2970" w:type="dxa"/>
            <w:gridSpan w:val="3"/>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Pembroke</w:t>
            </w:r>
            <w:r w:rsidRPr="005B0C60">
              <w:rPr>
                <w:rFonts w:ascii="Arial" w:eastAsia="Times New Roman" w:hAnsi="Arial" w:cs="Arial"/>
                <w:sz w:val="28"/>
                <w:szCs w:val="20"/>
                <w:lang w:eastAsia="en-GB"/>
              </w:rPr>
              <w:t>shire</w:t>
            </w:r>
            <w:r w:rsidRPr="005B0C60">
              <w:rPr>
                <w:rFonts w:ascii="Arial" w:eastAsia="Times New Roman" w:hAnsi="Arial" w:cs="Arial"/>
                <w:sz w:val="28"/>
                <w:szCs w:val="20"/>
                <w:lang w:eastAsia="en-GB"/>
              </w:rPr>
              <w:t xml:space="preserv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p>
        </w:tc>
        <w:tc>
          <w:tcPr>
            <w:tcW w:w="2601" w:type="dxa"/>
          </w:tcPr>
          <w:p w:rsidR="005B0C60" w:rsidRPr="005B0C60" w:rsidRDefault="005B0C60"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Executive (Leader or nominated representative)</w:t>
            </w:r>
          </w:p>
        </w:tc>
        <w:tc>
          <w:tcPr>
            <w:tcW w:w="2259" w:type="dxa"/>
          </w:tcPr>
          <w:p w:rsidR="005B0C60" w:rsidRPr="005B0C60" w:rsidRDefault="005B0C60"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rsidTr="001623B2">
        <w:trPr>
          <w:gridBefore w:val="1"/>
          <w:wBefore w:w="14" w:type="dxa"/>
        </w:trPr>
        <w:tc>
          <w:tcPr>
            <w:tcW w:w="2070" w:type="dxa"/>
          </w:tcPr>
          <w:p w:rsidR="005B0C60" w:rsidRPr="005B0C60" w:rsidRDefault="005B0C60" w:rsidP="00486A72">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South West Corporate Joint Committee</w:t>
            </w:r>
            <w:r w:rsidRPr="005B0C60">
              <w:rPr>
                <w:rFonts w:ascii="Arial" w:eastAsia="Times New Roman" w:hAnsi="Arial" w:cs="Arial"/>
                <w:sz w:val="28"/>
                <w:szCs w:val="20"/>
                <w:lang w:eastAsia="en-GB"/>
              </w:rPr>
              <w:t xml:space="preserve"> Scrutiny Committee</w:t>
            </w:r>
          </w:p>
        </w:tc>
        <w:tc>
          <w:tcPr>
            <w:tcW w:w="2970" w:type="dxa"/>
            <w:gridSpan w:val="3"/>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Pembrokeshire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p>
        </w:tc>
        <w:tc>
          <w:tcPr>
            <w:tcW w:w="2601" w:type="dxa"/>
          </w:tcPr>
          <w:p w:rsidR="005B0C60" w:rsidRPr="005B0C60" w:rsidRDefault="005B0C60" w:rsidP="00486A72">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 xml:space="preserve">3 Members </w:t>
            </w:r>
          </w:p>
        </w:tc>
        <w:tc>
          <w:tcPr>
            <w:tcW w:w="2259" w:type="dxa"/>
          </w:tcPr>
          <w:p w:rsidR="005B0C60" w:rsidRPr="005B0C60" w:rsidRDefault="005B0C60"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Non Executive</w:t>
            </w:r>
          </w:p>
        </w:tc>
      </w:tr>
      <w:tr w:rsidR="005B0C60" w:rsidRPr="005B0C60" w:rsidTr="001623B2">
        <w:trPr>
          <w:gridBefore w:val="1"/>
          <w:wBefore w:w="14" w:type="dxa"/>
        </w:trPr>
        <w:tc>
          <w:tcPr>
            <w:tcW w:w="2070" w:type="dxa"/>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 xml:space="preserve">South West Corporate Joint Committee </w:t>
            </w:r>
            <w:r w:rsidRPr="005B0C60">
              <w:rPr>
                <w:rFonts w:ascii="Arial" w:eastAsia="Times New Roman" w:hAnsi="Arial" w:cs="Arial"/>
                <w:sz w:val="28"/>
                <w:szCs w:val="20"/>
                <w:lang w:eastAsia="en-GB"/>
              </w:rPr>
              <w:t>Governance and Audit Committee</w:t>
            </w:r>
          </w:p>
        </w:tc>
        <w:tc>
          <w:tcPr>
            <w:tcW w:w="2970" w:type="dxa"/>
            <w:gridSpan w:val="3"/>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Pembrokeshire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p>
        </w:tc>
        <w:tc>
          <w:tcPr>
            <w:tcW w:w="2601" w:type="dxa"/>
          </w:tcPr>
          <w:p w:rsidR="005B0C60" w:rsidRPr="005B0C60" w:rsidRDefault="005B0C60" w:rsidP="005B0C60">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 xml:space="preserve">3 Members </w:t>
            </w:r>
            <w:r w:rsidRPr="005B0C60">
              <w:rPr>
                <w:rFonts w:ascii="Arial" w:eastAsia="Times New Roman" w:hAnsi="Arial" w:cs="Arial"/>
                <w:sz w:val="28"/>
                <w:szCs w:val="20"/>
                <w:lang w:eastAsia="en-GB"/>
              </w:rPr>
              <w:t>(of which one being a Lay Member)</w:t>
            </w:r>
          </w:p>
        </w:tc>
        <w:tc>
          <w:tcPr>
            <w:tcW w:w="2259" w:type="dxa"/>
          </w:tcPr>
          <w:p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Non Executive</w:t>
            </w:r>
          </w:p>
        </w:tc>
      </w:tr>
      <w:tr w:rsidR="005B0C60" w:rsidRPr="005B0C60" w:rsidTr="001623B2">
        <w:trPr>
          <w:gridBefore w:val="1"/>
          <w:wBefore w:w="14" w:type="dxa"/>
        </w:trPr>
        <w:tc>
          <w:tcPr>
            <w:tcW w:w="2070" w:type="dxa"/>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Swansea Bay City Deal Joint Committee</w:t>
            </w:r>
          </w:p>
        </w:tc>
        <w:tc>
          <w:tcPr>
            <w:tcW w:w="2970" w:type="dxa"/>
            <w:gridSpan w:val="3"/>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Pembroke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Ceredigion County Council</w:t>
            </w:r>
          </w:p>
        </w:tc>
        <w:tc>
          <w:tcPr>
            <w:tcW w:w="2601" w:type="dxa"/>
          </w:tcPr>
          <w:p w:rsidR="005B0C60" w:rsidRPr="005B0C60" w:rsidRDefault="005B0C60" w:rsidP="005B0C60">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Executive (Leader or nominated representative)</w:t>
            </w:r>
          </w:p>
        </w:tc>
        <w:tc>
          <w:tcPr>
            <w:tcW w:w="2259" w:type="dxa"/>
          </w:tcPr>
          <w:p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r w:rsidR="005B0C60" w:rsidRPr="005B0C60" w:rsidTr="001623B2">
        <w:trPr>
          <w:gridBefore w:val="1"/>
          <w:wBefore w:w="14" w:type="dxa"/>
        </w:trPr>
        <w:tc>
          <w:tcPr>
            <w:tcW w:w="2070" w:type="dxa"/>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Swansea Bay City Region Joint Scrutiny Committee</w:t>
            </w:r>
          </w:p>
        </w:tc>
        <w:tc>
          <w:tcPr>
            <w:tcW w:w="2970" w:type="dxa"/>
            <w:gridSpan w:val="3"/>
          </w:tcPr>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City and County of Swansea</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Carmarthenshire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Pembroke County Council</w:t>
            </w:r>
          </w:p>
          <w:p w:rsidR="005B0C60" w:rsidRPr="005B0C60" w:rsidRDefault="005B0C60" w:rsidP="005B0C60">
            <w:pPr>
              <w:tabs>
                <w:tab w:val="center" w:pos="4153"/>
                <w:tab w:val="right" w:pos="8306"/>
              </w:tabs>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Ceredigion County Council</w:t>
            </w:r>
          </w:p>
        </w:tc>
        <w:tc>
          <w:tcPr>
            <w:tcW w:w="2601" w:type="dxa"/>
          </w:tcPr>
          <w:p w:rsidR="005B0C60" w:rsidRPr="005B0C60" w:rsidRDefault="005B0C60" w:rsidP="005B0C60">
            <w:pPr>
              <w:spacing w:after="0" w:line="240" w:lineRule="auto"/>
              <w:rPr>
                <w:rFonts w:ascii="Arial" w:eastAsia="Times New Roman" w:hAnsi="Arial" w:cs="Arial"/>
                <w:sz w:val="28"/>
                <w:szCs w:val="20"/>
                <w:lang w:eastAsia="en-GB"/>
              </w:rPr>
            </w:pPr>
            <w:r w:rsidRPr="005B0C60">
              <w:rPr>
                <w:rFonts w:ascii="Arial" w:eastAsia="Times New Roman" w:hAnsi="Arial" w:cs="Arial"/>
                <w:sz w:val="28"/>
                <w:szCs w:val="20"/>
                <w:lang w:eastAsia="en-GB"/>
              </w:rPr>
              <w:t>3 Non Executive Members</w:t>
            </w:r>
          </w:p>
        </w:tc>
        <w:tc>
          <w:tcPr>
            <w:tcW w:w="2259" w:type="dxa"/>
          </w:tcPr>
          <w:p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Non Executive</w:t>
            </w:r>
          </w:p>
        </w:tc>
      </w:tr>
      <w:tr w:rsidR="005B0C60" w:rsidRPr="005B0C60" w:rsidTr="001623B2">
        <w:tc>
          <w:tcPr>
            <w:tcW w:w="2127" w:type="dxa"/>
            <w:gridSpan w:val="3"/>
          </w:tcPr>
          <w:p w:rsidR="005B0C60" w:rsidRPr="005B0C60" w:rsidRDefault="005B0C60" w:rsidP="005B0C60">
            <w:pPr>
              <w:spacing w:after="0" w:line="240" w:lineRule="auto"/>
              <w:rPr>
                <w:rFonts w:ascii="Arial" w:eastAsia="Times New Roman" w:hAnsi="Arial" w:cs="Arial"/>
                <w:sz w:val="28"/>
                <w:szCs w:val="28"/>
                <w:lang w:eastAsia="en-GB"/>
              </w:rPr>
            </w:pPr>
            <w:r w:rsidRPr="005B0C60">
              <w:rPr>
                <w:rFonts w:ascii="Times New Roman" w:eastAsia="Times New Roman" w:hAnsi="Times New Roman" w:cs="Times New Roman"/>
                <w:sz w:val="28"/>
                <w:szCs w:val="20"/>
                <w:lang w:eastAsia="en-GB"/>
              </w:rPr>
              <w:br w:type="page"/>
            </w:r>
            <w:r w:rsidRPr="005B0C60">
              <w:rPr>
                <w:rFonts w:ascii="Arial" w:eastAsia="Times New Roman" w:hAnsi="Arial" w:cs="Arial"/>
                <w:sz w:val="28"/>
                <w:szCs w:val="28"/>
                <w:lang w:eastAsia="en-GB"/>
              </w:rPr>
              <w:t>The National Parking Adjudication Service Joint Committee</w:t>
            </w:r>
          </w:p>
        </w:tc>
        <w:tc>
          <w:tcPr>
            <w:tcW w:w="2835" w:type="dxa"/>
          </w:tcPr>
          <w:p w:rsidR="005B0C60" w:rsidRPr="005B0C60" w:rsidRDefault="005B0C60" w:rsidP="005B0C60">
            <w:pPr>
              <w:spacing w:after="0" w:line="240" w:lineRule="auto"/>
              <w:rPr>
                <w:rFonts w:ascii="Arial" w:eastAsia="Times New Roman" w:hAnsi="Arial" w:cs="Arial"/>
                <w:sz w:val="28"/>
                <w:szCs w:val="28"/>
                <w:lang w:eastAsia="en-GB"/>
              </w:rPr>
            </w:pPr>
            <w:r w:rsidRPr="005B0C60">
              <w:rPr>
                <w:rFonts w:ascii="Arial" w:eastAsia="Times New Roman" w:hAnsi="Arial" w:cs="Arial"/>
                <w:sz w:val="28"/>
                <w:szCs w:val="28"/>
                <w:lang w:eastAsia="en-GB"/>
              </w:rPr>
              <w:t>All those Authorities who have executed a Memorandum, of Participation in the National Parking Adjudication Service Joint Committee</w:t>
            </w:r>
          </w:p>
          <w:p w:rsidR="005B0C60" w:rsidRPr="005B0C60" w:rsidRDefault="005B0C60" w:rsidP="005B0C60">
            <w:pPr>
              <w:spacing w:after="0" w:line="240" w:lineRule="auto"/>
              <w:rPr>
                <w:rFonts w:ascii="Arial" w:eastAsia="Times New Roman" w:hAnsi="Arial" w:cs="Arial"/>
                <w:sz w:val="28"/>
                <w:szCs w:val="28"/>
                <w:lang w:eastAsia="en-GB"/>
              </w:rPr>
            </w:pPr>
          </w:p>
          <w:p w:rsidR="005B0C60" w:rsidRPr="005B0C60" w:rsidRDefault="005B0C60" w:rsidP="005B0C60">
            <w:pPr>
              <w:spacing w:after="0" w:line="240" w:lineRule="auto"/>
              <w:rPr>
                <w:rFonts w:ascii="Arial" w:eastAsia="Times New Roman" w:hAnsi="Arial" w:cs="Arial"/>
                <w:sz w:val="28"/>
                <w:szCs w:val="28"/>
                <w:lang w:eastAsia="en-GB"/>
              </w:rPr>
            </w:pPr>
          </w:p>
          <w:p w:rsidR="005B0C60" w:rsidRPr="005B0C60" w:rsidRDefault="005B0C60" w:rsidP="005B0C60">
            <w:pPr>
              <w:spacing w:after="0" w:line="240" w:lineRule="auto"/>
              <w:rPr>
                <w:rFonts w:ascii="Arial" w:eastAsia="Times New Roman" w:hAnsi="Arial" w:cs="Arial"/>
                <w:sz w:val="28"/>
                <w:szCs w:val="28"/>
                <w:lang w:eastAsia="en-GB"/>
              </w:rPr>
            </w:pPr>
          </w:p>
        </w:tc>
        <w:tc>
          <w:tcPr>
            <w:tcW w:w="2693" w:type="dxa"/>
            <w:gridSpan w:val="2"/>
          </w:tcPr>
          <w:p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1 Executive</w:t>
            </w:r>
          </w:p>
        </w:tc>
        <w:tc>
          <w:tcPr>
            <w:tcW w:w="2259" w:type="dxa"/>
          </w:tcPr>
          <w:p w:rsidR="005B0C60" w:rsidRPr="005B0C60" w:rsidRDefault="005B0C60" w:rsidP="005B0C60">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Executive</w:t>
            </w:r>
          </w:p>
        </w:tc>
      </w:tr>
    </w:tbl>
    <w:p w:rsidR="00486A72" w:rsidRPr="005B0C60" w:rsidRDefault="00486A72" w:rsidP="00486A72">
      <w:pPr>
        <w:spacing w:after="0" w:line="240" w:lineRule="auto"/>
        <w:rPr>
          <w:rFonts w:ascii="Times New Roman" w:eastAsia="Times New Roman" w:hAnsi="Times New Roman" w:cs="Times New Roman"/>
          <w:sz w:val="28"/>
          <w:szCs w:val="20"/>
          <w:lang w:eastAsia="en-GB"/>
        </w:rPr>
      </w:pPr>
    </w:p>
    <w:p w:rsidR="00486A72" w:rsidRPr="005B0C60" w:rsidRDefault="00486A72" w:rsidP="00486A72">
      <w:pPr>
        <w:spacing w:after="0" w:line="240" w:lineRule="auto"/>
        <w:rPr>
          <w:rFonts w:ascii="Times New Roman" w:eastAsia="Times New Roman" w:hAnsi="Times New Roman" w:cs="Times New Roman"/>
          <w:b/>
          <w:sz w:val="28"/>
          <w:szCs w:val="20"/>
        </w:rPr>
      </w:pPr>
    </w:p>
    <w:p w:rsidR="00486A72" w:rsidRPr="005B0C60" w:rsidRDefault="00486A72" w:rsidP="00486A72">
      <w:pPr>
        <w:spacing w:after="0" w:line="240" w:lineRule="auto"/>
        <w:rPr>
          <w:rFonts w:ascii="Arial" w:eastAsia="Times New Roman" w:hAnsi="Arial" w:cs="Arial"/>
          <w:b/>
          <w:sz w:val="24"/>
          <w:szCs w:val="20"/>
        </w:rPr>
      </w:pPr>
      <w:r w:rsidRPr="005B0C60">
        <w:rPr>
          <w:rFonts w:ascii="Arial" w:eastAsia="Times New Roman" w:hAnsi="Arial" w:cs="Arial"/>
          <w:b/>
          <w:sz w:val="28"/>
          <w:szCs w:val="20"/>
        </w:rPr>
        <w:t xml:space="preserve">Table 2 – </w:t>
      </w:r>
      <w:r w:rsidRPr="005B0C60">
        <w:rPr>
          <w:rFonts w:ascii="Arial" w:eastAsia="Times New Roman" w:hAnsi="Arial" w:cs="Arial"/>
          <w:b/>
          <w:sz w:val="28"/>
          <w:szCs w:val="28"/>
        </w:rPr>
        <w:t>Joint Arrangements for Discharge of Functions by the Authority on behalf of other Authorities (Section 101 L.G.A. 1972 and Section 19L.G.A 2000)</w:t>
      </w:r>
    </w:p>
    <w:p w:rsidR="00486A72" w:rsidRPr="005B0C60" w:rsidRDefault="00486A72" w:rsidP="00486A72">
      <w:pPr>
        <w:spacing w:after="0" w:line="240" w:lineRule="auto"/>
        <w:rPr>
          <w:rFonts w:ascii="Times New Roman" w:eastAsia="Times New Roman" w:hAnsi="Times New Roman" w:cs="Times New Roman"/>
          <w:sz w:val="28"/>
          <w:szCs w:val="20"/>
          <w:lang w:eastAsia="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4536"/>
      </w:tblGrid>
      <w:tr w:rsidR="005B0C60" w:rsidRPr="005B0C60" w:rsidTr="007D7EAC">
        <w:tc>
          <w:tcPr>
            <w:tcW w:w="4768" w:type="dxa"/>
            <w:shd w:val="clear" w:color="auto" w:fill="DAEEF3"/>
          </w:tcPr>
          <w:p w:rsidR="00486A72" w:rsidRPr="005B0C60" w:rsidRDefault="00486A72" w:rsidP="00486A72">
            <w:pPr>
              <w:spacing w:after="0" w:line="240" w:lineRule="auto"/>
              <w:jc w:val="center"/>
              <w:rPr>
                <w:rFonts w:ascii="Arial" w:eastAsia="Times New Roman" w:hAnsi="Arial" w:cs="Arial"/>
                <w:b/>
                <w:sz w:val="28"/>
                <w:szCs w:val="20"/>
                <w:lang w:eastAsia="en-GB"/>
              </w:rPr>
            </w:pPr>
          </w:p>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Function</w:t>
            </w:r>
          </w:p>
        </w:tc>
        <w:tc>
          <w:tcPr>
            <w:tcW w:w="4536" w:type="dxa"/>
            <w:shd w:val="clear" w:color="auto" w:fill="DAEEF3"/>
            <w:vAlign w:val="center"/>
          </w:tcPr>
          <w:p w:rsidR="00486A72" w:rsidRPr="005B0C60" w:rsidRDefault="00486A72" w:rsidP="00486A72">
            <w:pPr>
              <w:spacing w:after="0" w:line="240" w:lineRule="auto"/>
              <w:jc w:val="center"/>
              <w:rPr>
                <w:rFonts w:ascii="Arial" w:eastAsia="Times New Roman" w:hAnsi="Arial" w:cs="Arial"/>
                <w:b/>
                <w:sz w:val="28"/>
                <w:szCs w:val="20"/>
                <w:lang w:eastAsia="en-GB"/>
              </w:rPr>
            </w:pPr>
          </w:p>
          <w:p w:rsidR="00486A72" w:rsidRPr="005B0C60" w:rsidRDefault="00486A72" w:rsidP="00486A72">
            <w:pPr>
              <w:spacing w:after="0" w:line="240" w:lineRule="auto"/>
              <w:jc w:val="center"/>
              <w:rPr>
                <w:rFonts w:ascii="Arial" w:eastAsia="Times New Roman" w:hAnsi="Arial" w:cs="Arial"/>
                <w:b/>
                <w:sz w:val="28"/>
                <w:szCs w:val="20"/>
                <w:lang w:eastAsia="en-GB"/>
              </w:rPr>
            </w:pPr>
            <w:r w:rsidRPr="005B0C60">
              <w:rPr>
                <w:rFonts w:ascii="Arial" w:eastAsia="Times New Roman" w:hAnsi="Arial" w:cs="Arial"/>
                <w:b/>
                <w:sz w:val="28"/>
                <w:szCs w:val="20"/>
                <w:lang w:eastAsia="en-GB"/>
              </w:rPr>
              <w:t>Other Authority</w:t>
            </w:r>
          </w:p>
        </w:tc>
      </w:tr>
      <w:tr w:rsidR="005B0C60" w:rsidRPr="005B0C60" w:rsidTr="007D7EAC">
        <w:tc>
          <w:tcPr>
            <w:tcW w:w="4768" w:type="dxa"/>
          </w:tcPr>
          <w:p w:rsidR="00486A72" w:rsidRPr="005B0C60" w:rsidRDefault="00486A72" w:rsidP="00486A72">
            <w:pPr>
              <w:spacing w:after="0" w:line="240" w:lineRule="auto"/>
              <w:jc w:val="center"/>
              <w:rPr>
                <w:rFonts w:ascii="Arial" w:eastAsia="Times New Roman" w:hAnsi="Arial" w:cs="Arial"/>
                <w:sz w:val="28"/>
                <w:szCs w:val="20"/>
                <w:lang w:eastAsia="en-GB"/>
              </w:rPr>
            </w:pPr>
          </w:p>
          <w:p w:rsidR="00486A72" w:rsidRPr="005B0C60" w:rsidRDefault="00486A7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Provision of Waste Recycling and Disposal Services</w:t>
            </w:r>
          </w:p>
        </w:tc>
        <w:tc>
          <w:tcPr>
            <w:tcW w:w="4536" w:type="dxa"/>
          </w:tcPr>
          <w:p w:rsidR="00486A72" w:rsidRPr="005B0C60" w:rsidRDefault="00486A72" w:rsidP="00486A72">
            <w:pPr>
              <w:spacing w:after="0" w:line="240" w:lineRule="auto"/>
              <w:jc w:val="center"/>
              <w:rPr>
                <w:rFonts w:ascii="Arial" w:eastAsia="Times New Roman" w:hAnsi="Arial" w:cs="Arial"/>
                <w:sz w:val="28"/>
                <w:szCs w:val="20"/>
                <w:lang w:eastAsia="en-GB"/>
              </w:rPr>
            </w:pPr>
          </w:p>
          <w:p w:rsidR="00486A72" w:rsidRPr="005B0C60" w:rsidRDefault="00486A72"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Bridgend County Borough Council</w:t>
            </w:r>
          </w:p>
          <w:p w:rsidR="00486A72" w:rsidRPr="005B0C60" w:rsidRDefault="00486A72" w:rsidP="00486A72">
            <w:pPr>
              <w:spacing w:after="0" w:line="240" w:lineRule="auto"/>
              <w:jc w:val="center"/>
              <w:rPr>
                <w:rFonts w:ascii="Arial" w:eastAsia="Times New Roman" w:hAnsi="Arial" w:cs="Arial"/>
                <w:sz w:val="28"/>
                <w:szCs w:val="20"/>
                <w:lang w:eastAsia="en-GB"/>
              </w:rPr>
            </w:pPr>
          </w:p>
          <w:p w:rsidR="00486A72" w:rsidRPr="005B0C60" w:rsidRDefault="00486A72" w:rsidP="00486A72">
            <w:pPr>
              <w:spacing w:after="0" w:line="240" w:lineRule="auto"/>
              <w:jc w:val="center"/>
              <w:rPr>
                <w:rFonts w:ascii="Arial" w:eastAsia="Times New Roman" w:hAnsi="Arial" w:cs="Arial"/>
                <w:sz w:val="28"/>
                <w:szCs w:val="20"/>
                <w:lang w:eastAsia="en-GB"/>
              </w:rPr>
            </w:pPr>
          </w:p>
          <w:p w:rsidR="00486A72" w:rsidRPr="005B0C60" w:rsidRDefault="00486A72" w:rsidP="00486A72">
            <w:pPr>
              <w:spacing w:after="0" w:line="240" w:lineRule="auto"/>
              <w:rPr>
                <w:rFonts w:ascii="Arial" w:eastAsia="Times New Roman" w:hAnsi="Arial" w:cs="Arial"/>
                <w:sz w:val="28"/>
                <w:szCs w:val="20"/>
                <w:lang w:eastAsia="en-GB"/>
              </w:rPr>
            </w:pPr>
          </w:p>
        </w:tc>
      </w:tr>
      <w:tr w:rsidR="00BF2EB6" w:rsidRPr="005B0C60" w:rsidTr="007D7EAC">
        <w:tc>
          <w:tcPr>
            <w:tcW w:w="4768" w:type="dxa"/>
          </w:tcPr>
          <w:p w:rsidR="00BF2EB6" w:rsidRPr="005B0C60" w:rsidRDefault="00BF2EB6"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South Wales Trunk Road Agency</w:t>
            </w:r>
          </w:p>
        </w:tc>
        <w:tc>
          <w:tcPr>
            <w:tcW w:w="4536" w:type="dxa"/>
          </w:tcPr>
          <w:p w:rsidR="00BF2EB6" w:rsidRPr="005B0C60" w:rsidRDefault="00BF2EB6" w:rsidP="00486A72">
            <w:pPr>
              <w:spacing w:after="0" w:line="240" w:lineRule="auto"/>
              <w:jc w:val="center"/>
              <w:rPr>
                <w:rFonts w:ascii="Arial" w:eastAsia="Times New Roman" w:hAnsi="Arial" w:cs="Arial"/>
                <w:sz w:val="28"/>
                <w:szCs w:val="20"/>
                <w:lang w:eastAsia="en-GB"/>
              </w:rPr>
            </w:pPr>
            <w:r w:rsidRPr="005B0C60">
              <w:rPr>
                <w:rFonts w:ascii="Arial" w:eastAsia="Times New Roman" w:hAnsi="Arial" w:cs="Arial"/>
                <w:sz w:val="28"/>
                <w:szCs w:val="20"/>
                <w:lang w:eastAsia="en-GB"/>
              </w:rPr>
              <w:t>Welsh Government (pursuant to the Highways Act 1980)</w:t>
            </w:r>
          </w:p>
        </w:tc>
      </w:tr>
    </w:tbl>
    <w:p w:rsidR="008C334C" w:rsidRPr="005B0C60" w:rsidRDefault="005B0C60"/>
    <w:sectPr w:rsidR="008C334C" w:rsidRPr="005B0C60" w:rsidSect="00486A72">
      <w:pgSz w:w="11906" w:h="16838"/>
      <w:pgMar w:top="1440" w:right="1440" w:bottom="1440" w:left="1440" w:header="708" w:footer="708" w:gutter="0"/>
      <w:pgNumType w:start="1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72" w:rsidRDefault="00486A72" w:rsidP="00486A72">
      <w:pPr>
        <w:spacing w:after="0" w:line="240" w:lineRule="auto"/>
      </w:pPr>
      <w:r>
        <w:separator/>
      </w:r>
    </w:p>
  </w:endnote>
  <w:endnote w:type="continuationSeparator" w:id="0">
    <w:p w:rsidR="00486A72" w:rsidRDefault="00486A72" w:rsidP="0048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72" w:rsidRDefault="00486A72" w:rsidP="00486A72">
      <w:pPr>
        <w:spacing w:after="0" w:line="240" w:lineRule="auto"/>
      </w:pPr>
      <w:r>
        <w:separator/>
      </w:r>
    </w:p>
  </w:footnote>
  <w:footnote w:type="continuationSeparator" w:id="0">
    <w:p w:rsidR="00486A72" w:rsidRDefault="00486A72" w:rsidP="00486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486A72"/>
    <w:rsid w:val="001623B2"/>
    <w:rsid w:val="00244FDC"/>
    <w:rsid w:val="00486A72"/>
    <w:rsid w:val="005B0C60"/>
    <w:rsid w:val="00BA6BD3"/>
    <w:rsid w:val="00BF282A"/>
    <w:rsid w:val="00BF2EB6"/>
    <w:rsid w:val="00CA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05485"/>
  <w15:docId w15:val="{531C2C31-E293-47D3-B63C-D6245194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486A72"/>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486A72"/>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486A72"/>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486A72"/>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486A72"/>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486A72"/>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486A72"/>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486A72"/>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486A72"/>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486A72"/>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486A72"/>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486A72"/>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486A72"/>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486A72"/>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486A72"/>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486A72"/>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486A72"/>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486A72"/>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486A72"/>
  </w:style>
  <w:style w:type="paragraph" w:customStyle="1" w:styleId="Blockquote">
    <w:name w:val="Blockquote"/>
    <w:basedOn w:val="Normal"/>
    <w:rsid w:val="00486A7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486A72"/>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486A7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486A72"/>
    <w:rPr>
      <w:rFonts w:ascii="Times New Roman" w:eastAsia="Times New Roman" w:hAnsi="Times New Roman" w:cs="Times New Roman"/>
      <w:sz w:val="28"/>
      <w:szCs w:val="20"/>
      <w:lang w:eastAsia="en-GB"/>
    </w:rPr>
  </w:style>
  <w:style w:type="paragraph" w:styleId="Footer">
    <w:name w:val="footer"/>
    <w:basedOn w:val="Normal"/>
    <w:link w:val="FooterChar"/>
    <w:rsid w:val="00486A7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486A72"/>
    <w:rPr>
      <w:rFonts w:ascii="Times New Roman" w:eastAsia="Times New Roman" w:hAnsi="Times New Roman" w:cs="Times New Roman"/>
      <w:sz w:val="28"/>
      <w:szCs w:val="20"/>
      <w:lang w:eastAsia="en-GB"/>
    </w:rPr>
  </w:style>
  <w:style w:type="character" w:styleId="PageNumber">
    <w:name w:val="page number"/>
    <w:basedOn w:val="DefaultParagraphFont"/>
    <w:rsid w:val="00486A72"/>
  </w:style>
  <w:style w:type="paragraph" w:customStyle="1" w:styleId="H3">
    <w:name w:val="H3"/>
    <w:basedOn w:val="Normal"/>
    <w:next w:val="Normal"/>
    <w:rsid w:val="00486A72"/>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486A72"/>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486A72"/>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486A72"/>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86A72"/>
    <w:rPr>
      <w:rFonts w:ascii="Times New Roman" w:eastAsia="Times New Roman" w:hAnsi="Times New Roman" w:cs="Times New Roman"/>
      <w:sz w:val="24"/>
      <w:szCs w:val="20"/>
    </w:rPr>
  </w:style>
  <w:style w:type="paragraph" w:styleId="List3">
    <w:name w:val="List 3"/>
    <w:basedOn w:val="Normal"/>
    <w:rsid w:val="00486A72"/>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486A72"/>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86A72"/>
    <w:rPr>
      <w:rFonts w:ascii="Times New Roman" w:eastAsia="Times New Roman" w:hAnsi="Times New Roman" w:cs="Times New Roman"/>
      <w:sz w:val="24"/>
      <w:szCs w:val="20"/>
    </w:rPr>
  </w:style>
  <w:style w:type="character" w:customStyle="1" w:styleId="HTMLMarkup">
    <w:name w:val="HTML Markup"/>
    <w:rsid w:val="00486A72"/>
    <w:rPr>
      <w:vanish/>
      <w:color w:val="FF0000"/>
      <w:sz w:val="20"/>
    </w:rPr>
  </w:style>
  <w:style w:type="paragraph" w:styleId="BodyTextIndent2">
    <w:name w:val="Body Text Indent 2"/>
    <w:basedOn w:val="Normal"/>
    <w:link w:val="BodyTextIndent2Char"/>
    <w:rsid w:val="00486A72"/>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486A72"/>
    <w:rPr>
      <w:rFonts w:ascii="Times New Roman" w:eastAsia="Times New Roman" w:hAnsi="Times New Roman" w:cs="Times New Roman"/>
      <w:sz w:val="24"/>
      <w:szCs w:val="20"/>
      <w:lang w:eastAsia="en-GB"/>
    </w:rPr>
  </w:style>
  <w:style w:type="character" w:styleId="Hyperlink">
    <w:name w:val="Hyperlink"/>
    <w:uiPriority w:val="99"/>
    <w:rsid w:val="00486A72"/>
    <w:rPr>
      <w:color w:val="0000FF"/>
      <w:u w:val="single"/>
    </w:rPr>
  </w:style>
  <w:style w:type="paragraph" w:styleId="BodyTextIndent3">
    <w:name w:val="Body Text Indent 3"/>
    <w:basedOn w:val="Normal"/>
    <w:link w:val="BodyTextIndent3Char"/>
    <w:rsid w:val="00486A72"/>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486A72"/>
    <w:rPr>
      <w:rFonts w:ascii="Times New Roman" w:eastAsia="Times New Roman" w:hAnsi="Times New Roman" w:cs="Times New Roman"/>
      <w:sz w:val="26"/>
      <w:szCs w:val="20"/>
      <w:lang w:eastAsia="en-GB"/>
    </w:rPr>
  </w:style>
  <w:style w:type="paragraph" w:styleId="BodyText2">
    <w:name w:val="Body Text 2"/>
    <w:basedOn w:val="Normal"/>
    <w:link w:val="BodyText2Char"/>
    <w:rsid w:val="00486A72"/>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486A72"/>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486A72"/>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486A72"/>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486A72"/>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486A72"/>
    <w:rPr>
      <w:rFonts w:ascii="Times New Roman" w:eastAsia="Times New Roman" w:hAnsi="Times New Roman" w:cs="Times New Roman"/>
      <w:sz w:val="28"/>
      <w:szCs w:val="20"/>
      <w:lang w:eastAsia="en-GB"/>
    </w:rPr>
  </w:style>
  <w:style w:type="paragraph" w:customStyle="1" w:styleId="H4">
    <w:name w:val="H4"/>
    <w:basedOn w:val="Normal"/>
    <w:next w:val="Normal"/>
    <w:rsid w:val="00486A72"/>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486A72"/>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486A72"/>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486A72"/>
    <w:rPr>
      <w:b/>
    </w:rPr>
  </w:style>
  <w:style w:type="paragraph" w:customStyle="1" w:styleId="Body">
    <w:name w:val="Body*"/>
    <w:rsid w:val="00486A72"/>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486A72"/>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486A7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486A72"/>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486A7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486A72"/>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486A72"/>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486A72"/>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486A72"/>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486A72"/>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486A72"/>
    <w:rPr>
      <w:rFonts w:ascii="Times New Roman" w:eastAsia="Times New Roman" w:hAnsi="Times New Roman" w:cs="Times New Roman"/>
      <w:b/>
      <w:sz w:val="29"/>
      <w:szCs w:val="20"/>
      <w:lang w:eastAsia="en-GB"/>
    </w:rPr>
  </w:style>
  <w:style w:type="character" w:styleId="FootnoteReference">
    <w:name w:val="footnote reference"/>
    <w:uiPriority w:val="99"/>
    <w:rsid w:val="00486A72"/>
    <w:rPr>
      <w:vertAlign w:val="superscript"/>
    </w:rPr>
  </w:style>
  <w:style w:type="paragraph" w:styleId="FootnoteText">
    <w:name w:val="footnote text"/>
    <w:basedOn w:val="Normal"/>
    <w:link w:val="FootnoteTextChar"/>
    <w:uiPriority w:val="99"/>
    <w:rsid w:val="00486A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86A72"/>
    <w:rPr>
      <w:rFonts w:ascii="Times New Roman" w:eastAsia="Times New Roman" w:hAnsi="Times New Roman" w:cs="Times New Roman"/>
      <w:sz w:val="20"/>
      <w:szCs w:val="20"/>
    </w:rPr>
  </w:style>
  <w:style w:type="paragraph" w:customStyle="1" w:styleId="N2">
    <w:name w:val="N2"/>
    <w:basedOn w:val="Normal"/>
    <w:rsid w:val="00486A72"/>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486A72"/>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486A72"/>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486A72"/>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486A72"/>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486A72"/>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486A72"/>
    <w:pPr>
      <w:tabs>
        <w:tab w:val="num" w:pos="737"/>
      </w:tabs>
      <w:ind w:left="737" w:hanging="397"/>
    </w:pPr>
    <w:rPr>
      <w:lang w:eastAsia="en-GB"/>
    </w:rPr>
  </w:style>
  <w:style w:type="paragraph" w:customStyle="1" w:styleId="N5">
    <w:name w:val="N5"/>
    <w:basedOn w:val="N4"/>
    <w:rsid w:val="00486A72"/>
    <w:pPr>
      <w:tabs>
        <w:tab w:val="clear" w:pos="1134"/>
        <w:tab w:val="num" w:pos="1701"/>
      </w:tabs>
      <w:ind w:left="1701" w:hanging="567"/>
    </w:pPr>
    <w:rPr>
      <w:lang w:eastAsia="en-GB"/>
    </w:rPr>
  </w:style>
  <w:style w:type="paragraph" w:customStyle="1" w:styleId="T1">
    <w:name w:val="T1"/>
    <w:basedOn w:val="Normal"/>
    <w:rsid w:val="00486A72"/>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486A7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86A72"/>
    <w:rPr>
      <w:rFonts w:ascii="Tahoma" w:eastAsia="Times New Roman" w:hAnsi="Tahoma" w:cs="Tahoma"/>
      <w:sz w:val="16"/>
      <w:szCs w:val="16"/>
      <w:lang w:val="en-US"/>
    </w:rPr>
  </w:style>
  <w:style w:type="paragraph" w:customStyle="1" w:styleId="PartHead">
    <w:name w:val="PartHead"/>
    <w:basedOn w:val="Normal"/>
    <w:rsid w:val="00486A72"/>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486A72"/>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486A72"/>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486A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486A7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486A7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486A7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486A72"/>
    <w:rPr>
      <w:b w:val="0"/>
      <w:bCs w:val="0"/>
      <w:i w:val="0"/>
      <w:iCs w:val="0"/>
      <w:vanish w:val="0"/>
      <w:webHidden w:val="0"/>
      <w:sz w:val="22"/>
      <w:szCs w:val="22"/>
      <w:specVanish w:val="0"/>
    </w:rPr>
  </w:style>
  <w:style w:type="character" w:customStyle="1" w:styleId="legparttitle2">
    <w:name w:val="legparttitle2"/>
    <w:rsid w:val="00486A72"/>
    <w:rPr>
      <w:b w:val="0"/>
      <w:bCs w:val="0"/>
      <w:i w:val="0"/>
      <w:iCs w:val="0"/>
      <w:vanish w:val="0"/>
      <w:webHidden w:val="0"/>
      <w:sz w:val="22"/>
      <w:szCs w:val="22"/>
      <w:specVanish w:val="0"/>
    </w:rPr>
  </w:style>
  <w:style w:type="character" w:customStyle="1" w:styleId="legp1no2">
    <w:name w:val="legp1no2"/>
    <w:rsid w:val="00486A72"/>
    <w:rPr>
      <w:b/>
      <w:bCs/>
    </w:rPr>
  </w:style>
  <w:style w:type="character" w:customStyle="1" w:styleId="legdsleglhslegp3no">
    <w:name w:val="legds leglhs legp3no"/>
    <w:basedOn w:val="DefaultParagraphFont"/>
    <w:rsid w:val="00486A72"/>
  </w:style>
  <w:style w:type="character" w:customStyle="1" w:styleId="legdslegrhslegp3text">
    <w:name w:val="legds legrhs legp3text"/>
    <w:basedOn w:val="DefaultParagraphFont"/>
    <w:rsid w:val="00486A72"/>
  </w:style>
  <w:style w:type="character" w:customStyle="1" w:styleId="legdsleglhslegp4no">
    <w:name w:val="legds leglhs legp4no"/>
    <w:basedOn w:val="DefaultParagraphFont"/>
    <w:rsid w:val="00486A72"/>
  </w:style>
  <w:style w:type="character" w:customStyle="1" w:styleId="legdslegrhslegp4text">
    <w:name w:val="legds legrhs legp4text"/>
    <w:basedOn w:val="DefaultParagraphFont"/>
    <w:rsid w:val="00486A72"/>
  </w:style>
  <w:style w:type="character" w:customStyle="1" w:styleId="legdsleglhslegp5no">
    <w:name w:val="legds leglhs legp5no"/>
    <w:basedOn w:val="DefaultParagraphFont"/>
    <w:rsid w:val="00486A72"/>
  </w:style>
  <w:style w:type="character" w:customStyle="1" w:styleId="legdslegrhslegp5text">
    <w:name w:val="legds legrhs legp5text"/>
    <w:basedOn w:val="DefaultParagraphFont"/>
    <w:rsid w:val="00486A72"/>
  </w:style>
  <w:style w:type="paragraph" w:customStyle="1" w:styleId="legp2text1">
    <w:name w:val="legp2text1"/>
    <w:basedOn w:val="Normal"/>
    <w:rsid w:val="00486A7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486A72"/>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486A72"/>
    <w:rPr>
      <w:rFonts w:ascii="Times New Roman" w:eastAsia="Times New Roman" w:hAnsi="Times New Roman" w:cs="Times New Roman"/>
      <w:sz w:val="21"/>
      <w:szCs w:val="20"/>
    </w:rPr>
  </w:style>
  <w:style w:type="paragraph" w:customStyle="1" w:styleId="LQN1">
    <w:name w:val="LQN1"/>
    <w:basedOn w:val="Normal"/>
    <w:link w:val="LQN1Char"/>
    <w:rsid w:val="00486A72"/>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486A72"/>
    <w:rPr>
      <w:rFonts w:ascii="Times New Roman" w:eastAsia="Times New Roman" w:hAnsi="Times New Roman" w:cs="Times New Roman"/>
      <w:sz w:val="21"/>
      <w:szCs w:val="20"/>
    </w:rPr>
  </w:style>
  <w:style w:type="character" w:styleId="FollowedHyperlink">
    <w:name w:val="FollowedHyperlink"/>
    <w:rsid w:val="00486A72"/>
    <w:rPr>
      <w:color w:val="606420"/>
      <w:u w:val="single"/>
    </w:rPr>
  </w:style>
  <w:style w:type="paragraph" w:styleId="BodyTextFirstIndent2">
    <w:name w:val="Body Text First Indent 2"/>
    <w:basedOn w:val="BodyTextIndent"/>
    <w:link w:val="BodyTextFirstIndent2Char"/>
    <w:rsid w:val="00486A72"/>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486A72"/>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486A72"/>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486A7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486A72"/>
    <w:rPr>
      <w:b/>
      <w:bCs/>
      <w:smallCaps/>
      <w:spacing w:val="5"/>
    </w:rPr>
  </w:style>
  <w:style w:type="paragraph" w:styleId="NoSpacing">
    <w:name w:val="No Spacing"/>
    <w:uiPriority w:val="1"/>
    <w:qFormat/>
    <w:rsid w:val="00486A72"/>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486A72"/>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86A72"/>
    <w:rPr>
      <w:rFonts w:ascii="Times New Roman" w:eastAsia="Times New Roman" w:hAnsi="Times New Roman" w:cs="Times New Roman"/>
      <w:sz w:val="20"/>
      <w:szCs w:val="20"/>
      <w:lang w:eastAsia="en-GB"/>
    </w:rPr>
  </w:style>
  <w:style w:type="character" w:styleId="EndnoteReference">
    <w:name w:val="endnote reference"/>
    <w:rsid w:val="00486A72"/>
    <w:rPr>
      <w:vertAlign w:val="superscript"/>
    </w:rPr>
  </w:style>
  <w:style w:type="paragraph" w:styleId="TOC1">
    <w:name w:val="toc 1"/>
    <w:basedOn w:val="Normal"/>
    <w:next w:val="Normal"/>
    <w:autoRedefine/>
    <w:uiPriority w:val="39"/>
    <w:rsid w:val="00486A72"/>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486A72"/>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486A72"/>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486A72"/>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486A72"/>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486A72"/>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486A72"/>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486A72"/>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486A72"/>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4</cp:revision>
  <dcterms:created xsi:type="dcterms:W3CDTF">2019-12-31T22:39:00Z</dcterms:created>
  <dcterms:modified xsi:type="dcterms:W3CDTF">2022-03-24T08:25:00Z</dcterms:modified>
</cp:coreProperties>
</file>