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2D34" w14:textId="77777777" w:rsidR="002053A7" w:rsidRPr="002053A7" w:rsidRDefault="002053A7" w:rsidP="002053A7">
      <w:pPr>
        <w:autoSpaceDE w:val="0"/>
        <w:autoSpaceDN w:val="0"/>
        <w:adjustRightInd w:val="0"/>
        <w:spacing w:after="0" w:line="240" w:lineRule="auto"/>
        <w:ind w:left="709" w:hanging="709"/>
        <w:jc w:val="center"/>
        <w:rPr>
          <w:rFonts w:ascii="Arial" w:eastAsia="Times New Roman" w:hAnsi="Arial" w:cs="Arial"/>
          <w:b/>
          <w:color w:val="000000"/>
          <w:sz w:val="28"/>
          <w:szCs w:val="28"/>
          <w:lang w:eastAsia="en-GB"/>
        </w:rPr>
      </w:pPr>
      <w:bookmarkStart w:id="0" w:name="BM28"/>
      <w:bookmarkEnd w:id="0"/>
      <w:r w:rsidRPr="002053A7">
        <w:rPr>
          <w:rFonts w:ascii="Arial" w:eastAsia="Times New Roman" w:hAnsi="Arial" w:cs="Arial"/>
          <w:b/>
          <w:color w:val="000000"/>
          <w:sz w:val="28"/>
          <w:szCs w:val="28"/>
          <w:lang w:eastAsia="en-GB"/>
        </w:rPr>
        <w:t>ANNEX B</w:t>
      </w:r>
    </w:p>
    <w:p w14:paraId="3BC0102A" w14:textId="77777777" w:rsidR="002053A7" w:rsidRPr="002053A7" w:rsidRDefault="002053A7" w:rsidP="002053A7">
      <w:pPr>
        <w:autoSpaceDE w:val="0"/>
        <w:autoSpaceDN w:val="0"/>
        <w:adjustRightInd w:val="0"/>
        <w:spacing w:after="0" w:line="240" w:lineRule="auto"/>
        <w:ind w:left="709" w:hanging="709"/>
        <w:jc w:val="right"/>
        <w:rPr>
          <w:rFonts w:ascii="Arial" w:eastAsia="Times New Roman" w:hAnsi="Arial" w:cs="Arial"/>
          <w:b/>
          <w:color w:val="000000"/>
          <w:sz w:val="28"/>
          <w:szCs w:val="28"/>
          <w:lang w:eastAsia="en-GB"/>
        </w:rPr>
      </w:pPr>
    </w:p>
    <w:p w14:paraId="5238E0CA" w14:textId="77777777" w:rsidR="002053A7" w:rsidRPr="002053A7" w:rsidRDefault="002053A7" w:rsidP="002053A7">
      <w:pPr>
        <w:autoSpaceDE w:val="0"/>
        <w:autoSpaceDN w:val="0"/>
        <w:adjustRightInd w:val="0"/>
        <w:spacing w:after="0" w:line="240" w:lineRule="auto"/>
        <w:ind w:left="709" w:hanging="709"/>
        <w:jc w:val="center"/>
        <w:rPr>
          <w:rFonts w:ascii="Arial" w:eastAsia="Times New Roman" w:hAnsi="Arial" w:cs="Arial"/>
          <w:b/>
          <w:color w:val="000000"/>
          <w:sz w:val="28"/>
          <w:szCs w:val="28"/>
          <w:lang w:eastAsia="en-GB"/>
        </w:rPr>
      </w:pPr>
      <w:r w:rsidRPr="002053A7">
        <w:rPr>
          <w:rFonts w:ascii="Arial" w:eastAsia="Times New Roman" w:hAnsi="Arial" w:cs="Arial"/>
          <w:b/>
          <w:color w:val="000000"/>
          <w:sz w:val="28"/>
          <w:szCs w:val="28"/>
          <w:lang w:eastAsia="en-GB"/>
        </w:rPr>
        <w:t>Registration and Licensing Committee</w:t>
      </w:r>
    </w:p>
    <w:p w14:paraId="6B1494CD" w14:textId="77777777" w:rsidR="002053A7" w:rsidRPr="002053A7" w:rsidRDefault="002053A7" w:rsidP="002053A7">
      <w:pPr>
        <w:autoSpaceDE w:val="0"/>
        <w:autoSpaceDN w:val="0"/>
        <w:adjustRightInd w:val="0"/>
        <w:spacing w:after="0" w:line="240" w:lineRule="auto"/>
        <w:ind w:left="709" w:hanging="709"/>
        <w:jc w:val="center"/>
        <w:rPr>
          <w:rFonts w:ascii="Arial" w:eastAsia="Times New Roman" w:hAnsi="Arial" w:cs="Arial"/>
          <w:b/>
          <w:color w:val="000000"/>
          <w:sz w:val="28"/>
          <w:szCs w:val="28"/>
          <w:u w:val="single"/>
          <w:lang w:eastAsia="en-GB"/>
        </w:rPr>
      </w:pPr>
    </w:p>
    <w:p w14:paraId="0F9D5A23"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14:paraId="2297A64A"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To discharge with delegated authority the following functions:-</w:t>
      </w:r>
    </w:p>
    <w:p w14:paraId="2ED339DA"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785F3948" w14:textId="77777777" w:rsidR="002053A7" w:rsidRPr="002053A7" w:rsidRDefault="002053A7" w:rsidP="002053A7">
      <w:pPr>
        <w:autoSpaceDE w:val="0"/>
        <w:autoSpaceDN w:val="0"/>
        <w:adjustRightInd w:val="0"/>
        <w:spacing w:after="0" w:line="240" w:lineRule="auto"/>
        <w:ind w:hanging="567"/>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(a)</w:t>
      </w:r>
      <w:r w:rsidRPr="002053A7">
        <w:rPr>
          <w:rFonts w:ascii="Arial" w:eastAsia="Times New Roman" w:hAnsi="Arial" w:cs="Arial"/>
          <w:color w:val="000000"/>
          <w:sz w:val="28"/>
          <w:szCs w:val="28"/>
          <w:lang w:eastAsia="en-GB"/>
        </w:rPr>
        <w:tab/>
        <w:t>those below:-</w:t>
      </w:r>
    </w:p>
    <w:p w14:paraId="78257E3B"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5168A008" w14:textId="77777777" w:rsidR="002053A7" w:rsidRPr="002053A7" w:rsidRDefault="002053A7" w:rsidP="002053A7">
      <w:pPr>
        <w:autoSpaceDE w:val="0"/>
        <w:autoSpaceDN w:val="0"/>
        <w:adjustRightInd w:val="0"/>
        <w:spacing w:after="0" w:line="240" w:lineRule="auto"/>
        <w:ind w:left="709" w:hanging="709"/>
        <w:rPr>
          <w:rFonts w:ascii="Times New Roman" w:eastAsia="Times New Roman" w:hAnsi="Times New Roman" w:cs="Times New Roman"/>
          <w:color w:val="000000"/>
          <w:sz w:val="28"/>
          <w:szCs w:val="28"/>
          <w:lang w:eastAsia="en-G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5625"/>
      </w:tblGrid>
      <w:tr w:rsidR="002053A7" w:rsidRPr="002053A7" w14:paraId="1189182B" w14:textId="77777777" w:rsidTr="007D7EAC">
        <w:tc>
          <w:tcPr>
            <w:tcW w:w="5007" w:type="dxa"/>
            <w:shd w:val="clear" w:color="auto" w:fill="auto"/>
          </w:tcPr>
          <w:p w14:paraId="35D043D3"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issue licences authorising the use of land as a caravan site (“site licences”).</w:t>
            </w:r>
          </w:p>
        </w:tc>
        <w:tc>
          <w:tcPr>
            <w:tcW w:w="5625" w:type="dxa"/>
            <w:shd w:val="clear" w:color="auto" w:fill="auto"/>
          </w:tcPr>
          <w:p w14:paraId="11C6C53B"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3(3) of the Caravan Sites and Control of Development Act 1960</w:t>
            </w:r>
          </w:p>
        </w:tc>
      </w:tr>
      <w:tr w:rsidR="002053A7" w:rsidRPr="002053A7" w14:paraId="13CC2504" w14:textId="77777777" w:rsidTr="007D7EAC">
        <w:tc>
          <w:tcPr>
            <w:tcW w:w="5007" w:type="dxa"/>
            <w:shd w:val="clear" w:color="auto" w:fill="auto"/>
          </w:tcPr>
          <w:p w14:paraId="5370D1C8"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2.</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the use of moveable dwellings and camping sites</w:t>
            </w:r>
          </w:p>
        </w:tc>
        <w:tc>
          <w:tcPr>
            <w:tcW w:w="5625" w:type="dxa"/>
            <w:shd w:val="clear" w:color="auto" w:fill="auto"/>
          </w:tcPr>
          <w:p w14:paraId="2A2CCD49"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269(1) of the Public Health Act 1936</w:t>
            </w:r>
          </w:p>
        </w:tc>
      </w:tr>
      <w:tr w:rsidR="002053A7" w:rsidRPr="002053A7" w14:paraId="363C985D" w14:textId="77777777" w:rsidTr="007D7EAC">
        <w:tc>
          <w:tcPr>
            <w:tcW w:w="5007" w:type="dxa"/>
            <w:shd w:val="clear" w:color="auto" w:fill="auto"/>
          </w:tcPr>
          <w:p w14:paraId="19B4C679"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3.</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hackney carriages and private hire vehicles</w:t>
            </w:r>
          </w:p>
        </w:tc>
        <w:tc>
          <w:tcPr>
            <w:tcW w:w="5625" w:type="dxa"/>
            <w:shd w:val="clear" w:color="auto" w:fill="auto"/>
          </w:tcPr>
          <w:p w14:paraId="472ED664"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(a) as to hackney carriages, the Town Police Clauses Act 1847 (10 &amp; 11 Vict. c.89), as extended by section 171 of the Public Health Act 1875 (38 &amp; 39 Vict. c.55), and section 15 of the Transport Act 1985 (c.67) and sections 47, 57, 58, 60 and 79 of the Local Government (Miscellaneous Provisions) Act 1976</w:t>
            </w:r>
          </w:p>
          <w:p w14:paraId="6AE38A46"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 xml:space="preserve">(b) as to private hire vehicles, sections 48, 57, 58, 60 and 79 of the Local Government (Miscellaneous Provisions) Act 1976  </w:t>
            </w:r>
          </w:p>
        </w:tc>
      </w:tr>
      <w:tr w:rsidR="002053A7" w:rsidRPr="002053A7" w14:paraId="093B59E1" w14:textId="77777777" w:rsidTr="007D7EAC">
        <w:tc>
          <w:tcPr>
            <w:tcW w:w="5007" w:type="dxa"/>
            <w:shd w:val="clear" w:color="auto" w:fill="auto"/>
          </w:tcPr>
          <w:p w14:paraId="4DAE0838"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4.</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drivers of hackney carriages and private hire vehicles</w:t>
            </w:r>
          </w:p>
        </w:tc>
        <w:tc>
          <w:tcPr>
            <w:tcW w:w="5625" w:type="dxa"/>
            <w:shd w:val="clear" w:color="auto" w:fill="auto"/>
          </w:tcPr>
          <w:p w14:paraId="287E1D6B"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Sections 51, 53, 54, 59, 61 and 79 of the Local Government (Miscellaneous Provisions) Act 1976</w:t>
            </w:r>
          </w:p>
        </w:tc>
      </w:tr>
      <w:tr w:rsidR="002053A7" w:rsidRPr="002053A7" w14:paraId="2E8BF5E6" w14:textId="77777777" w:rsidTr="007D7EAC">
        <w:tc>
          <w:tcPr>
            <w:tcW w:w="5007" w:type="dxa"/>
            <w:shd w:val="clear" w:color="auto" w:fill="auto"/>
          </w:tcPr>
          <w:p w14:paraId="44F3D592"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5.</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operators of hackney carriages and private hire vehicles</w:t>
            </w:r>
          </w:p>
        </w:tc>
        <w:tc>
          <w:tcPr>
            <w:tcW w:w="5625" w:type="dxa"/>
            <w:shd w:val="clear" w:color="auto" w:fill="auto"/>
          </w:tcPr>
          <w:p w14:paraId="59550ACB"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 xml:space="preserve">Sections 55 to 58, 62 and 79 of the Local Government (Miscellaneous Provisions) Act 1976 </w:t>
            </w:r>
          </w:p>
        </w:tc>
      </w:tr>
      <w:tr w:rsidR="002053A7" w:rsidRPr="002053A7" w14:paraId="6A67C842" w14:textId="77777777" w:rsidTr="007D7EAC">
        <w:tc>
          <w:tcPr>
            <w:tcW w:w="5007" w:type="dxa"/>
            <w:shd w:val="clear" w:color="auto" w:fill="auto"/>
          </w:tcPr>
          <w:p w14:paraId="4A653E76"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6.</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 xml:space="preserve">Power to issue entertainments licences </w:t>
            </w:r>
          </w:p>
        </w:tc>
        <w:tc>
          <w:tcPr>
            <w:tcW w:w="5625" w:type="dxa"/>
            <w:shd w:val="clear" w:color="auto" w:fill="auto"/>
          </w:tcPr>
          <w:p w14:paraId="291A20C4"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12 of the Children and Young Persons Act 1933 (c.12)</w:t>
            </w:r>
          </w:p>
        </w:tc>
      </w:tr>
      <w:tr w:rsidR="002053A7" w:rsidRPr="002053A7" w14:paraId="110FE366" w14:textId="77777777" w:rsidTr="007D7EAC">
        <w:tc>
          <w:tcPr>
            <w:tcW w:w="5007" w:type="dxa"/>
            <w:shd w:val="clear" w:color="auto" w:fill="auto"/>
          </w:tcPr>
          <w:p w14:paraId="2A7A69A3"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7.</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sex shops and sex cinemas</w:t>
            </w:r>
          </w:p>
        </w:tc>
        <w:tc>
          <w:tcPr>
            <w:tcW w:w="5625" w:type="dxa"/>
            <w:shd w:val="clear" w:color="auto" w:fill="auto"/>
          </w:tcPr>
          <w:p w14:paraId="35336E01"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The Local Government (Miscellaneous Provisions) Act 1982, Section 2 and Schedule 3</w:t>
            </w:r>
          </w:p>
        </w:tc>
      </w:tr>
      <w:tr w:rsidR="002053A7" w:rsidRPr="002053A7" w14:paraId="44DF07B9" w14:textId="77777777" w:rsidTr="007D7EAC">
        <w:tc>
          <w:tcPr>
            <w:tcW w:w="5007" w:type="dxa"/>
            <w:shd w:val="clear" w:color="auto" w:fill="auto"/>
          </w:tcPr>
          <w:p w14:paraId="29937B06"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8.</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performances of hypnotism</w:t>
            </w:r>
          </w:p>
        </w:tc>
        <w:tc>
          <w:tcPr>
            <w:tcW w:w="5625" w:type="dxa"/>
            <w:shd w:val="clear" w:color="auto" w:fill="auto"/>
          </w:tcPr>
          <w:p w14:paraId="19E36D26"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The Hypnotism Act 1952</w:t>
            </w:r>
          </w:p>
        </w:tc>
      </w:tr>
      <w:tr w:rsidR="002053A7" w:rsidRPr="002053A7" w14:paraId="02DAE020" w14:textId="77777777" w:rsidTr="007D7EAC">
        <w:trPr>
          <w:trHeight w:val="887"/>
        </w:trPr>
        <w:tc>
          <w:tcPr>
            <w:tcW w:w="5007" w:type="dxa"/>
            <w:shd w:val="clear" w:color="auto" w:fill="auto"/>
          </w:tcPr>
          <w:p w14:paraId="3B381189"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9.</w:t>
            </w:r>
            <w:r w:rsidRPr="002053A7">
              <w:rPr>
                <w:rFonts w:ascii="Arial" w:eastAsia="Times New Roman" w:hAnsi="Arial" w:cs="Arial"/>
                <w:color w:val="000000"/>
                <w:sz w:val="24"/>
                <w:szCs w:val="24"/>
                <w:lang w:eastAsia="en-GB"/>
              </w:rPr>
              <w:tab/>
              <w:t>Power to licence premises for acupuncture, tattooing, ear-piercing and electrolysis</w:t>
            </w:r>
          </w:p>
          <w:p w14:paraId="710579A0"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p>
        </w:tc>
        <w:tc>
          <w:tcPr>
            <w:tcW w:w="5625" w:type="dxa"/>
            <w:shd w:val="clear" w:color="auto" w:fill="auto"/>
          </w:tcPr>
          <w:p w14:paraId="7A17EC8D"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 xml:space="preserve">Section 13 to 17 of the Local Government (Miscellaneous Provisions) Act 1982 </w:t>
            </w:r>
          </w:p>
        </w:tc>
      </w:tr>
      <w:tr w:rsidR="002053A7" w:rsidRPr="002053A7" w14:paraId="15970179" w14:textId="77777777" w:rsidTr="007D7EAC">
        <w:tc>
          <w:tcPr>
            <w:tcW w:w="5007" w:type="dxa"/>
            <w:shd w:val="clear" w:color="auto" w:fill="auto"/>
          </w:tcPr>
          <w:p w14:paraId="21D4EBB1"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10.</w:t>
            </w:r>
            <w:r w:rsidRPr="002053A7">
              <w:rPr>
                <w:rFonts w:ascii="Arial" w:eastAsia="Times New Roman" w:hAnsi="Arial" w:cs="Arial"/>
                <w:color w:val="000000"/>
                <w:sz w:val="24"/>
                <w:szCs w:val="24"/>
                <w:lang w:eastAsia="en-GB"/>
              </w:rPr>
              <w:tab/>
              <w:t xml:space="preserve">Power to licence pleasure boats and pleasure vessels </w:t>
            </w:r>
          </w:p>
        </w:tc>
        <w:tc>
          <w:tcPr>
            <w:tcW w:w="5625" w:type="dxa"/>
            <w:shd w:val="clear" w:color="auto" w:fill="auto"/>
          </w:tcPr>
          <w:p w14:paraId="0062A466"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94of the Public Health Acts Amendment Act 1907</w:t>
            </w:r>
          </w:p>
          <w:p w14:paraId="63497EEC"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tc>
      </w:tr>
      <w:tr w:rsidR="002053A7" w:rsidRPr="002053A7" w14:paraId="7CB3BD05" w14:textId="77777777" w:rsidTr="007D7EAC">
        <w:tc>
          <w:tcPr>
            <w:tcW w:w="5007" w:type="dxa"/>
            <w:shd w:val="clear" w:color="auto" w:fill="auto"/>
          </w:tcPr>
          <w:p w14:paraId="5D2049BC"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11</w:t>
            </w:r>
            <w:r w:rsidRPr="002053A7">
              <w:rPr>
                <w:rFonts w:ascii="Arial" w:eastAsia="Times New Roman" w:hAnsi="Arial" w:cs="Arial"/>
                <w:color w:val="000000"/>
                <w:sz w:val="24"/>
                <w:szCs w:val="24"/>
                <w:lang w:eastAsia="en-GB"/>
              </w:rPr>
              <w:t>.</w:t>
            </w:r>
            <w:r w:rsidRPr="002053A7">
              <w:rPr>
                <w:rFonts w:ascii="Arial" w:eastAsia="Times New Roman" w:hAnsi="Arial" w:cs="Arial"/>
                <w:color w:val="000000"/>
                <w:sz w:val="24"/>
                <w:szCs w:val="24"/>
                <w:lang w:eastAsia="en-GB"/>
              </w:rPr>
              <w:tab/>
              <w:t>Power to licence market and street trading</w:t>
            </w:r>
          </w:p>
        </w:tc>
        <w:tc>
          <w:tcPr>
            <w:tcW w:w="5625" w:type="dxa"/>
            <w:shd w:val="clear" w:color="auto" w:fill="auto"/>
          </w:tcPr>
          <w:p w14:paraId="3AB995C7"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 xml:space="preserve">Part III of, and Schedule 4 to, the Local Government (Miscellaneous Provisions) Act 1982 </w:t>
            </w:r>
          </w:p>
        </w:tc>
      </w:tr>
      <w:tr w:rsidR="002053A7" w:rsidRPr="002053A7" w14:paraId="1EFBF4CD" w14:textId="77777777" w:rsidTr="007D7EAC">
        <w:tc>
          <w:tcPr>
            <w:tcW w:w="5007" w:type="dxa"/>
            <w:shd w:val="clear" w:color="auto" w:fill="auto"/>
          </w:tcPr>
          <w:p w14:paraId="16675ED5"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12.</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Duty to keep list of persons entitled to sell non-medicinal poisons</w:t>
            </w:r>
          </w:p>
        </w:tc>
        <w:tc>
          <w:tcPr>
            <w:tcW w:w="5625" w:type="dxa"/>
            <w:shd w:val="clear" w:color="auto" w:fill="auto"/>
          </w:tcPr>
          <w:p w14:paraId="16ADC828"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3(1)(b)(ii), 5, 6 and 11 of the Poisons Act 1972</w:t>
            </w:r>
          </w:p>
          <w:p w14:paraId="23E4518B"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0918FF04"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tc>
      </w:tr>
      <w:tr w:rsidR="002053A7" w:rsidRPr="002053A7" w14:paraId="0415386F" w14:textId="77777777" w:rsidTr="007D7EAC">
        <w:tc>
          <w:tcPr>
            <w:tcW w:w="5007" w:type="dxa"/>
            <w:shd w:val="clear" w:color="auto" w:fill="auto"/>
          </w:tcPr>
          <w:p w14:paraId="42EB26BA"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lastRenderedPageBreak/>
              <w:t>13.</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 xml:space="preserve">Power to licence dealers in game and the killing and selling of game </w:t>
            </w:r>
          </w:p>
        </w:tc>
        <w:tc>
          <w:tcPr>
            <w:tcW w:w="5625" w:type="dxa"/>
            <w:shd w:val="clear" w:color="auto" w:fill="auto"/>
          </w:tcPr>
          <w:p w14:paraId="523987A2"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Sections 5, 6, 17, 18 and 21 to 23 of the Game Act 1831 (c.32); Sections 2 to 16 of the Game Licensing Act 1860 (c.90), Section 4 of the Customs and Inland Revenue Act 1883 (c.10), Sections 12(3) and 27 of the Local Government Act 1894 (c.73), and Section 213 of the Local Government Act 1972</w:t>
            </w:r>
          </w:p>
        </w:tc>
      </w:tr>
      <w:tr w:rsidR="002053A7" w:rsidRPr="002053A7" w14:paraId="7449A086" w14:textId="77777777" w:rsidTr="007D7EAC">
        <w:tc>
          <w:tcPr>
            <w:tcW w:w="5007" w:type="dxa"/>
            <w:shd w:val="clear" w:color="auto" w:fill="auto"/>
          </w:tcPr>
          <w:p w14:paraId="3D22A0FD"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14.</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of register and licence premises for the preparation of food</w:t>
            </w:r>
          </w:p>
        </w:tc>
        <w:tc>
          <w:tcPr>
            <w:tcW w:w="5625" w:type="dxa"/>
            <w:shd w:val="clear" w:color="auto" w:fill="auto"/>
          </w:tcPr>
          <w:p w14:paraId="7486D942"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19 of the Food Safety Act 1990</w:t>
            </w:r>
          </w:p>
        </w:tc>
      </w:tr>
      <w:tr w:rsidR="002053A7" w:rsidRPr="002053A7" w14:paraId="1CB06A71" w14:textId="77777777" w:rsidTr="007D7EAC">
        <w:tc>
          <w:tcPr>
            <w:tcW w:w="5007" w:type="dxa"/>
            <w:shd w:val="clear" w:color="auto" w:fill="auto"/>
          </w:tcPr>
          <w:p w14:paraId="47A03615"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15.</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scrap yards</w:t>
            </w:r>
          </w:p>
        </w:tc>
        <w:tc>
          <w:tcPr>
            <w:tcW w:w="5625" w:type="dxa"/>
            <w:shd w:val="clear" w:color="auto" w:fill="auto"/>
          </w:tcPr>
          <w:p w14:paraId="684791C7"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 of the Scrap Metal Dealers Act 1964</w:t>
            </w:r>
          </w:p>
        </w:tc>
      </w:tr>
      <w:tr w:rsidR="002053A7" w:rsidRPr="002053A7" w14:paraId="3423E81B" w14:textId="77777777" w:rsidTr="007D7EAC">
        <w:tc>
          <w:tcPr>
            <w:tcW w:w="5007" w:type="dxa"/>
            <w:shd w:val="clear" w:color="auto" w:fill="auto"/>
          </w:tcPr>
          <w:p w14:paraId="36F04126"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16.</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premises for the breeding of dogs</w:t>
            </w:r>
          </w:p>
        </w:tc>
        <w:tc>
          <w:tcPr>
            <w:tcW w:w="5625" w:type="dxa"/>
            <w:shd w:val="clear" w:color="auto" w:fill="auto"/>
          </w:tcPr>
          <w:p w14:paraId="3A002F50"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 of the Breeding of Dogs Act 1973 (c.60) and Section 1 of the Breeding and Sale of Dogs (Welfare) Act 1999</w:t>
            </w:r>
          </w:p>
        </w:tc>
      </w:tr>
      <w:tr w:rsidR="002053A7" w:rsidRPr="002053A7" w14:paraId="37DAC03F" w14:textId="77777777" w:rsidTr="007D7EAC">
        <w:tc>
          <w:tcPr>
            <w:tcW w:w="5007" w:type="dxa"/>
            <w:shd w:val="clear" w:color="auto" w:fill="auto"/>
          </w:tcPr>
          <w:p w14:paraId="608C17B1"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17.</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pet shops and other establishments where animals are bred or kept for the purposes of carrying on a business</w:t>
            </w:r>
          </w:p>
        </w:tc>
        <w:tc>
          <w:tcPr>
            <w:tcW w:w="5625" w:type="dxa"/>
            <w:shd w:val="clear" w:color="auto" w:fill="auto"/>
          </w:tcPr>
          <w:p w14:paraId="7975D0DE"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 of the Pet Animals Act 1951 (c.35); Section 1 of the Animal Boarding Establishments Act 1963 (c.43); the Riding Establishments Acts 1964 and 1970 (1964 c.70 and 1970 c.70); Section 1 of the Breeding of Dogs Act 1973 (c.60) and Sections 1 and 8 of the Breeding and Sale of Dogs (Welfare) Act 1999</w:t>
            </w:r>
          </w:p>
        </w:tc>
      </w:tr>
      <w:tr w:rsidR="002053A7" w:rsidRPr="002053A7" w14:paraId="00718C1A" w14:textId="77777777" w:rsidTr="007D7EAC">
        <w:tc>
          <w:tcPr>
            <w:tcW w:w="5007" w:type="dxa"/>
            <w:shd w:val="clear" w:color="auto" w:fill="auto"/>
          </w:tcPr>
          <w:p w14:paraId="5E0E046E"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18.</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register animal trainers and exhibitors</w:t>
            </w:r>
          </w:p>
        </w:tc>
        <w:tc>
          <w:tcPr>
            <w:tcW w:w="5625" w:type="dxa"/>
            <w:shd w:val="clear" w:color="auto" w:fill="auto"/>
          </w:tcPr>
          <w:p w14:paraId="5ACCDE1B"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 of the Performing Animals (Regulation) Act 1925</w:t>
            </w:r>
          </w:p>
        </w:tc>
      </w:tr>
      <w:tr w:rsidR="002053A7" w:rsidRPr="002053A7" w14:paraId="031A9291" w14:textId="77777777" w:rsidTr="007D7EAC">
        <w:tc>
          <w:tcPr>
            <w:tcW w:w="5007" w:type="dxa"/>
            <w:shd w:val="clear" w:color="auto" w:fill="auto"/>
          </w:tcPr>
          <w:p w14:paraId="1F187034"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2053A7">
              <w:rPr>
                <w:rFonts w:ascii="Arial" w:eastAsia="Times New Roman" w:hAnsi="Arial" w:cs="Arial"/>
                <w:b/>
                <w:color w:val="000000"/>
                <w:sz w:val="24"/>
                <w:szCs w:val="24"/>
                <w:lang w:eastAsia="en-GB"/>
              </w:rPr>
              <w:t>19.</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zoos</w:t>
            </w:r>
          </w:p>
        </w:tc>
        <w:tc>
          <w:tcPr>
            <w:tcW w:w="5625" w:type="dxa"/>
            <w:shd w:val="clear" w:color="auto" w:fill="auto"/>
          </w:tcPr>
          <w:p w14:paraId="07953B8F"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 of the Zoo Licensing Act 1981 (c.37)</w:t>
            </w:r>
          </w:p>
        </w:tc>
      </w:tr>
      <w:tr w:rsidR="002053A7" w:rsidRPr="002053A7" w14:paraId="6A5D3A82" w14:textId="77777777" w:rsidTr="007D7EAC">
        <w:tc>
          <w:tcPr>
            <w:tcW w:w="5007" w:type="dxa"/>
            <w:shd w:val="clear" w:color="auto" w:fill="auto"/>
          </w:tcPr>
          <w:p w14:paraId="2D756396"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20.</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dangerous wild animals</w:t>
            </w:r>
          </w:p>
        </w:tc>
        <w:tc>
          <w:tcPr>
            <w:tcW w:w="5625" w:type="dxa"/>
            <w:shd w:val="clear" w:color="auto" w:fill="auto"/>
          </w:tcPr>
          <w:p w14:paraId="0B7A3558"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 of the Dangerous Wild Animals Act 1976</w:t>
            </w:r>
          </w:p>
        </w:tc>
      </w:tr>
      <w:tr w:rsidR="002053A7" w:rsidRPr="002053A7" w14:paraId="7F208A97" w14:textId="77777777" w:rsidTr="007D7EAC">
        <w:tc>
          <w:tcPr>
            <w:tcW w:w="5007" w:type="dxa"/>
            <w:shd w:val="clear" w:color="auto" w:fill="auto"/>
          </w:tcPr>
          <w:p w14:paraId="159A8501"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21.</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enforce regulations in relation to animal by products</w:t>
            </w:r>
          </w:p>
        </w:tc>
        <w:tc>
          <w:tcPr>
            <w:tcW w:w="5625" w:type="dxa"/>
            <w:shd w:val="clear" w:color="auto" w:fill="auto"/>
          </w:tcPr>
          <w:p w14:paraId="63ED2538"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Regulation 49 of the Animal by-products (Wales) Regulations 2006 (SI 1292 W127)</w:t>
            </w:r>
          </w:p>
          <w:p w14:paraId="1BB9B57B"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3E73E4E2"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tc>
      </w:tr>
      <w:tr w:rsidR="002053A7" w:rsidRPr="002053A7" w14:paraId="27699BA9" w14:textId="77777777" w:rsidTr="007D7EAC">
        <w:tc>
          <w:tcPr>
            <w:tcW w:w="5007" w:type="dxa"/>
            <w:shd w:val="clear" w:color="auto" w:fill="auto"/>
          </w:tcPr>
          <w:p w14:paraId="1E71B08E"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22.</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 xml:space="preserve">Power to licence the employment of children </w:t>
            </w:r>
          </w:p>
        </w:tc>
        <w:tc>
          <w:tcPr>
            <w:tcW w:w="5625" w:type="dxa"/>
            <w:shd w:val="clear" w:color="auto" w:fill="auto"/>
          </w:tcPr>
          <w:p w14:paraId="0A8EE811"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 xml:space="preserve">Part II of the Children and Young Persons Act 1933 (c.33), byelaws made under that Part, and Part II of the Children and Young Persons Act 1963 </w:t>
            </w:r>
          </w:p>
        </w:tc>
      </w:tr>
      <w:tr w:rsidR="002053A7" w:rsidRPr="002053A7" w14:paraId="20740001" w14:textId="77777777" w:rsidTr="007D7EAC">
        <w:tc>
          <w:tcPr>
            <w:tcW w:w="5007" w:type="dxa"/>
            <w:shd w:val="clear" w:color="auto" w:fill="auto"/>
          </w:tcPr>
          <w:p w14:paraId="198560D0"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2053A7">
              <w:rPr>
                <w:rFonts w:ascii="Arial" w:eastAsia="Times New Roman" w:hAnsi="Arial" w:cs="Arial"/>
                <w:b/>
                <w:color w:val="000000"/>
                <w:sz w:val="24"/>
                <w:szCs w:val="24"/>
                <w:lang w:eastAsia="en-GB"/>
              </w:rPr>
              <w:t>23.</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approve premises for the solemnisation of marriages (and the registration of civil partnerships)</w:t>
            </w:r>
          </w:p>
        </w:tc>
        <w:tc>
          <w:tcPr>
            <w:tcW w:w="5625" w:type="dxa"/>
            <w:shd w:val="clear" w:color="auto" w:fill="auto"/>
          </w:tcPr>
          <w:p w14:paraId="2CDFCACE"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46A of the Marriage Act 1949 (c.76) and Section 6A of the Civil Partnership Act 2004 (C33) and the Marriages and Civil Partnerships (Approved Premises) Regulations 2005 (SI 2005/3168)</w:t>
            </w:r>
          </w:p>
        </w:tc>
      </w:tr>
      <w:tr w:rsidR="002053A7" w:rsidRPr="002053A7" w14:paraId="5EDFA561" w14:textId="77777777" w:rsidTr="007D7EAC">
        <w:tc>
          <w:tcPr>
            <w:tcW w:w="5007" w:type="dxa"/>
            <w:shd w:val="clear" w:color="auto" w:fill="auto"/>
          </w:tcPr>
          <w:p w14:paraId="1D30DE90"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24.</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register common land or town or village greens, except where the power is exercisable solely for the purpose of giving effect to:-</w:t>
            </w:r>
          </w:p>
          <w:p w14:paraId="76D6F6A0" w14:textId="77777777" w:rsidR="002053A7" w:rsidRPr="002053A7" w:rsidRDefault="002053A7" w:rsidP="002053A7">
            <w:pPr>
              <w:autoSpaceDE w:val="0"/>
              <w:autoSpaceDN w:val="0"/>
              <w:adjustRightInd w:val="0"/>
              <w:spacing w:after="0" w:line="240" w:lineRule="auto"/>
              <w:ind w:left="1026" w:hanging="567"/>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(a)</w:t>
            </w:r>
            <w:r w:rsidRPr="002053A7">
              <w:rPr>
                <w:rFonts w:ascii="Arial" w:eastAsia="Times New Roman" w:hAnsi="Arial" w:cs="Arial"/>
                <w:color w:val="000000"/>
                <w:sz w:val="24"/>
                <w:szCs w:val="24"/>
                <w:lang w:eastAsia="en-GB"/>
              </w:rPr>
              <w:tab/>
              <w:t>an exchange of lands effected by an order under section 19(3) of, or paragraph 6(4) of Schedule 3 to, the Acquisition of Land Act 1981 (c.67)</w:t>
            </w:r>
          </w:p>
          <w:p w14:paraId="2FC060CC" w14:textId="77777777" w:rsidR="002053A7" w:rsidRPr="002053A7" w:rsidRDefault="002053A7" w:rsidP="002053A7">
            <w:pPr>
              <w:autoSpaceDE w:val="0"/>
              <w:autoSpaceDN w:val="0"/>
              <w:adjustRightInd w:val="0"/>
              <w:spacing w:after="0" w:line="240" w:lineRule="auto"/>
              <w:ind w:left="1026" w:hanging="567"/>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(b)</w:t>
            </w:r>
            <w:r w:rsidRPr="002053A7">
              <w:rPr>
                <w:rFonts w:ascii="Arial" w:eastAsia="Times New Roman" w:hAnsi="Arial" w:cs="Arial"/>
                <w:color w:val="000000"/>
                <w:sz w:val="24"/>
                <w:szCs w:val="24"/>
                <w:lang w:eastAsia="en-GB"/>
              </w:rPr>
              <w:tab/>
              <w:t>an order under Section 147 of the Inclosure Act 1845 (c.8 &amp; 9 Vict. c.118)</w:t>
            </w:r>
          </w:p>
          <w:p w14:paraId="024E3194" w14:textId="77777777" w:rsidR="002053A7" w:rsidRPr="002053A7" w:rsidRDefault="002053A7" w:rsidP="002053A7">
            <w:pPr>
              <w:autoSpaceDE w:val="0"/>
              <w:autoSpaceDN w:val="0"/>
              <w:adjustRightInd w:val="0"/>
              <w:spacing w:after="0" w:line="240" w:lineRule="auto"/>
              <w:ind w:left="1026" w:hanging="567"/>
              <w:rPr>
                <w:rFonts w:ascii="Arial" w:eastAsia="Times New Roman" w:hAnsi="Arial" w:cs="Arial"/>
                <w:color w:val="000000"/>
                <w:sz w:val="24"/>
                <w:szCs w:val="24"/>
                <w:lang w:eastAsia="en-GB"/>
              </w:rPr>
            </w:pPr>
          </w:p>
        </w:tc>
        <w:tc>
          <w:tcPr>
            <w:tcW w:w="5625" w:type="dxa"/>
            <w:shd w:val="clear" w:color="auto" w:fill="auto"/>
          </w:tcPr>
          <w:p w14:paraId="0CD0A87A"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Regulation 6 of the Commons Registration (New Land) Regulations 1969 (S.I. 1969/1843)</w:t>
            </w:r>
          </w:p>
          <w:p w14:paraId="3BDBFC28"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01655EF8"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28F90F7C"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75D3D525"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5AA4F49F"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054969E2"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6C6FA8B7"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p w14:paraId="12A8555E"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p>
        </w:tc>
      </w:tr>
      <w:tr w:rsidR="002053A7" w:rsidRPr="002053A7" w14:paraId="28DAA289" w14:textId="77777777" w:rsidTr="007D7EAC">
        <w:tc>
          <w:tcPr>
            <w:tcW w:w="5007" w:type="dxa"/>
            <w:shd w:val="clear" w:color="auto" w:fill="auto"/>
          </w:tcPr>
          <w:p w14:paraId="44D856DA"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2053A7">
              <w:rPr>
                <w:rFonts w:ascii="Arial" w:eastAsia="Times New Roman" w:hAnsi="Arial" w:cs="Arial"/>
                <w:b/>
                <w:color w:val="000000"/>
                <w:sz w:val="24"/>
                <w:szCs w:val="24"/>
                <w:lang w:eastAsia="en-GB"/>
              </w:rPr>
              <w:lastRenderedPageBreak/>
              <w:t>25.</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register variation of rights of common</w:t>
            </w:r>
          </w:p>
        </w:tc>
        <w:tc>
          <w:tcPr>
            <w:tcW w:w="5625" w:type="dxa"/>
            <w:shd w:val="clear" w:color="auto" w:fill="auto"/>
          </w:tcPr>
          <w:p w14:paraId="3A88B027"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Regulation 29 of the Commons Registration General Regulations 1966 (S.I. 1966/1471)</w:t>
            </w:r>
          </w:p>
        </w:tc>
      </w:tr>
      <w:tr w:rsidR="002053A7" w:rsidRPr="002053A7" w14:paraId="27C0270F" w14:textId="77777777" w:rsidTr="007D7EAC">
        <w:tc>
          <w:tcPr>
            <w:tcW w:w="5007" w:type="dxa"/>
            <w:shd w:val="clear" w:color="auto" w:fill="auto"/>
          </w:tcPr>
          <w:p w14:paraId="669A177E"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2053A7">
              <w:rPr>
                <w:rFonts w:ascii="Arial" w:eastAsia="Times New Roman" w:hAnsi="Arial" w:cs="Arial"/>
                <w:b/>
                <w:color w:val="000000"/>
                <w:sz w:val="24"/>
                <w:szCs w:val="24"/>
                <w:lang w:eastAsia="en-GB"/>
              </w:rPr>
              <w:t>26.</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licence persons to collect for charitable collections</w:t>
            </w:r>
          </w:p>
        </w:tc>
        <w:tc>
          <w:tcPr>
            <w:tcW w:w="5625" w:type="dxa"/>
            <w:shd w:val="clear" w:color="auto" w:fill="auto"/>
          </w:tcPr>
          <w:p w14:paraId="40841FAE"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68 of the Charities Act 1992</w:t>
            </w:r>
          </w:p>
        </w:tc>
      </w:tr>
      <w:tr w:rsidR="002053A7" w:rsidRPr="002053A7" w14:paraId="6D69BB85" w14:textId="77777777" w:rsidTr="007D7EAC">
        <w:tc>
          <w:tcPr>
            <w:tcW w:w="5007" w:type="dxa"/>
            <w:shd w:val="clear" w:color="auto" w:fill="auto"/>
          </w:tcPr>
          <w:p w14:paraId="11A743EB"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2053A7">
              <w:rPr>
                <w:rFonts w:ascii="Arial" w:eastAsia="Times New Roman" w:hAnsi="Arial" w:cs="Arial"/>
                <w:b/>
                <w:color w:val="000000"/>
                <w:sz w:val="24"/>
                <w:szCs w:val="24"/>
                <w:lang w:eastAsia="en-GB"/>
              </w:rPr>
              <w:t>27.</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grant consent for the operation of a loudspeaker</w:t>
            </w:r>
          </w:p>
        </w:tc>
        <w:tc>
          <w:tcPr>
            <w:tcW w:w="5625" w:type="dxa"/>
            <w:shd w:val="clear" w:color="auto" w:fill="auto"/>
          </w:tcPr>
          <w:p w14:paraId="58E53D33"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Schedule 2 to the Noise and Statutory Nuisance Act 1993</w:t>
            </w:r>
          </w:p>
        </w:tc>
      </w:tr>
      <w:tr w:rsidR="002053A7" w:rsidRPr="002053A7" w14:paraId="55AC16DA" w14:textId="77777777" w:rsidTr="007D7EAC">
        <w:tc>
          <w:tcPr>
            <w:tcW w:w="5007" w:type="dxa"/>
            <w:shd w:val="clear" w:color="auto" w:fill="auto"/>
          </w:tcPr>
          <w:p w14:paraId="0C4BD009"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2053A7">
              <w:rPr>
                <w:rFonts w:ascii="Arial" w:eastAsia="Times New Roman" w:hAnsi="Arial" w:cs="Arial"/>
                <w:b/>
                <w:color w:val="000000"/>
                <w:sz w:val="24"/>
                <w:szCs w:val="24"/>
                <w:lang w:eastAsia="en-GB"/>
              </w:rPr>
              <w:t>28.</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Duty to register the movement of pigs</w:t>
            </w:r>
          </w:p>
        </w:tc>
        <w:tc>
          <w:tcPr>
            <w:tcW w:w="5625" w:type="dxa"/>
            <w:shd w:val="clear" w:color="auto" w:fill="auto"/>
          </w:tcPr>
          <w:p w14:paraId="5378A057"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Regulation 21(3) and (4) of the Pigs (Records Identification and Movement) (Wales) Order 2004 (S.I. 2004/996 (W104)</w:t>
            </w:r>
          </w:p>
        </w:tc>
      </w:tr>
      <w:tr w:rsidR="002053A7" w:rsidRPr="002053A7" w14:paraId="6A658157" w14:textId="77777777" w:rsidTr="007D7EAC">
        <w:tc>
          <w:tcPr>
            <w:tcW w:w="5007" w:type="dxa"/>
            <w:shd w:val="clear" w:color="auto" w:fill="auto"/>
          </w:tcPr>
          <w:p w14:paraId="45F57C97"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2053A7">
              <w:rPr>
                <w:rFonts w:ascii="Arial" w:eastAsia="Times New Roman" w:hAnsi="Arial" w:cs="Arial"/>
                <w:b/>
                <w:color w:val="000000"/>
                <w:sz w:val="24"/>
                <w:szCs w:val="24"/>
                <w:lang w:eastAsia="en-GB"/>
              </w:rPr>
              <w:t>29.</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enforce Regulations in relation to the movement of pigs</w:t>
            </w:r>
          </w:p>
        </w:tc>
        <w:tc>
          <w:tcPr>
            <w:tcW w:w="5625" w:type="dxa"/>
            <w:shd w:val="clear" w:color="auto" w:fill="auto"/>
          </w:tcPr>
          <w:p w14:paraId="75B98D0F"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 xml:space="preserve">Regulation 27(1) of the Pigs (Records Identification and Movement) (Wales) Order 2004/996 (W104) </w:t>
            </w:r>
            <w:r w:rsidRPr="002053A7">
              <w:rPr>
                <w:rFonts w:ascii="Arial" w:eastAsia="Times New Roman" w:hAnsi="Arial" w:cs="Arial"/>
                <w:color w:val="000000"/>
                <w:sz w:val="24"/>
                <w:szCs w:val="24"/>
                <w:lang w:eastAsia="en-GB"/>
              </w:rPr>
              <w:tab/>
            </w:r>
          </w:p>
        </w:tc>
      </w:tr>
      <w:tr w:rsidR="002053A7" w:rsidRPr="002053A7" w14:paraId="62EAD046" w14:textId="77777777" w:rsidTr="007D7EAC">
        <w:tc>
          <w:tcPr>
            <w:tcW w:w="5007" w:type="dxa"/>
            <w:shd w:val="clear" w:color="auto" w:fill="auto"/>
          </w:tcPr>
          <w:p w14:paraId="531FE169"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30.</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issue a licence to move cattle from a market</w:t>
            </w:r>
          </w:p>
        </w:tc>
        <w:tc>
          <w:tcPr>
            <w:tcW w:w="5625" w:type="dxa"/>
            <w:shd w:val="clear" w:color="auto" w:fill="auto"/>
          </w:tcPr>
          <w:p w14:paraId="09176E30"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Article 5(2) of the Cattle Identification Regulations 1998 (SI 1998/871)</w:t>
            </w:r>
          </w:p>
        </w:tc>
      </w:tr>
      <w:tr w:rsidR="002053A7" w:rsidRPr="002053A7" w14:paraId="5253D560" w14:textId="77777777" w:rsidTr="007D7EAC">
        <w:tc>
          <w:tcPr>
            <w:tcW w:w="5007" w:type="dxa"/>
            <w:shd w:val="clear" w:color="auto" w:fill="auto"/>
          </w:tcPr>
          <w:p w14:paraId="6544E70B"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31.</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sanction use of parts of buildings for storage of celluloid</w:t>
            </w:r>
          </w:p>
        </w:tc>
        <w:tc>
          <w:tcPr>
            <w:tcW w:w="5625" w:type="dxa"/>
            <w:shd w:val="clear" w:color="auto" w:fill="auto"/>
          </w:tcPr>
          <w:p w14:paraId="1F607421"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1 of the Celluloid and Cinematograph Film Act 1922</w:t>
            </w:r>
          </w:p>
        </w:tc>
      </w:tr>
      <w:tr w:rsidR="002053A7" w:rsidRPr="002053A7" w14:paraId="14AFF32B" w14:textId="77777777" w:rsidTr="007D7EAC">
        <w:tc>
          <w:tcPr>
            <w:tcW w:w="5007" w:type="dxa"/>
            <w:shd w:val="clear" w:color="auto" w:fill="auto"/>
          </w:tcPr>
          <w:p w14:paraId="752DB756"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32.</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Duty to enforce and execute Regulations (EC) No. 852/2004 and 853/2004 in relation to food business operators as further specified in Regulation 5 of the Food (Hygiene) (Wales) Regulations 2006</w:t>
            </w:r>
          </w:p>
        </w:tc>
        <w:tc>
          <w:tcPr>
            <w:tcW w:w="5625" w:type="dxa"/>
            <w:shd w:val="clear" w:color="auto" w:fill="auto"/>
          </w:tcPr>
          <w:p w14:paraId="75DF5AEB"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Regulation 5 of the Food (Hygiene) (Wales) Regulations 2006</w:t>
            </w:r>
          </w:p>
        </w:tc>
      </w:tr>
      <w:tr w:rsidR="002053A7" w:rsidRPr="002053A7" w14:paraId="28AF2751" w14:textId="77777777" w:rsidTr="007D7EAC">
        <w:tc>
          <w:tcPr>
            <w:tcW w:w="5007" w:type="dxa"/>
            <w:shd w:val="clear" w:color="auto" w:fill="auto"/>
          </w:tcPr>
          <w:p w14:paraId="3D106D99"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33.</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Functions under any of the “relevant statutory provisions” within the meaning of Part I (health, safety and welfare in connection with work, and control of dangerous substances) of the Health and Safety at Work etc. Act 1974, to the extent that those functions are discharged otherwise than in the authority’s capacity as an employer</w:t>
            </w:r>
          </w:p>
        </w:tc>
        <w:tc>
          <w:tcPr>
            <w:tcW w:w="5625" w:type="dxa"/>
            <w:shd w:val="clear" w:color="auto" w:fill="auto"/>
          </w:tcPr>
          <w:p w14:paraId="3A494A2B"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 xml:space="preserve">Part I of the Health and Safety at Work etc. Act 1974 </w:t>
            </w:r>
          </w:p>
        </w:tc>
      </w:tr>
      <w:tr w:rsidR="002053A7" w:rsidRPr="002053A7" w14:paraId="6EED9E47" w14:textId="77777777" w:rsidTr="007D7EAC">
        <w:tc>
          <w:tcPr>
            <w:tcW w:w="5007" w:type="dxa"/>
            <w:shd w:val="clear" w:color="auto" w:fill="auto"/>
          </w:tcPr>
          <w:p w14:paraId="62842424"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34.</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Functions relating to sea fisheries</w:t>
            </w:r>
          </w:p>
        </w:tc>
        <w:tc>
          <w:tcPr>
            <w:tcW w:w="5625" w:type="dxa"/>
            <w:shd w:val="clear" w:color="auto" w:fill="auto"/>
          </w:tcPr>
          <w:p w14:paraId="026B717E"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Sections 1, 2, 10 and 19 of the Sea Fisheries Regulation Act 1966</w:t>
            </w:r>
          </w:p>
        </w:tc>
      </w:tr>
      <w:tr w:rsidR="002053A7" w:rsidRPr="002053A7" w14:paraId="36F94467" w14:textId="77777777" w:rsidTr="007D7EAC">
        <w:tc>
          <w:tcPr>
            <w:tcW w:w="5007" w:type="dxa"/>
            <w:shd w:val="clear" w:color="auto" w:fill="auto"/>
          </w:tcPr>
          <w:p w14:paraId="2CDDE9C8"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35.</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 to grant a street works licence</w:t>
            </w:r>
          </w:p>
        </w:tc>
        <w:tc>
          <w:tcPr>
            <w:tcW w:w="5625" w:type="dxa"/>
            <w:shd w:val="clear" w:color="auto" w:fill="auto"/>
          </w:tcPr>
          <w:p w14:paraId="585E5BEC"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Section 50 of the New Roads and Street Works Act 1991 (c.22)</w:t>
            </w:r>
          </w:p>
        </w:tc>
      </w:tr>
      <w:tr w:rsidR="002053A7" w:rsidRPr="002053A7" w14:paraId="57B25E97" w14:textId="77777777" w:rsidTr="007D7EAC">
        <w:tc>
          <w:tcPr>
            <w:tcW w:w="5007" w:type="dxa"/>
            <w:shd w:val="clear" w:color="auto" w:fill="auto"/>
          </w:tcPr>
          <w:p w14:paraId="13C1EAD4" w14:textId="77777777" w:rsidR="002053A7" w:rsidRPr="002053A7" w:rsidRDefault="002053A7" w:rsidP="002053A7">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2053A7">
              <w:rPr>
                <w:rFonts w:ascii="Arial" w:eastAsia="Times New Roman" w:hAnsi="Arial" w:cs="Arial"/>
                <w:b/>
                <w:color w:val="000000"/>
                <w:sz w:val="24"/>
                <w:szCs w:val="24"/>
                <w:lang w:eastAsia="en-GB"/>
              </w:rPr>
              <w:t>36.</w:t>
            </w:r>
            <w:r w:rsidRPr="002053A7">
              <w:rPr>
                <w:rFonts w:ascii="Arial" w:eastAsia="Times New Roman" w:hAnsi="Arial" w:cs="Arial"/>
                <w:b/>
                <w:color w:val="000000"/>
                <w:sz w:val="24"/>
                <w:szCs w:val="24"/>
                <w:lang w:eastAsia="en-GB"/>
              </w:rPr>
              <w:tab/>
            </w:r>
            <w:r w:rsidRPr="002053A7">
              <w:rPr>
                <w:rFonts w:ascii="Arial" w:eastAsia="Times New Roman" w:hAnsi="Arial" w:cs="Arial"/>
                <w:color w:val="000000"/>
                <w:sz w:val="24"/>
                <w:szCs w:val="24"/>
                <w:lang w:eastAsia="en-GB"/>
              </w:rPr>
              <w:t>Powers in respect of the Registration of Motor Salvage Operators</w:t>
            </w:r>
          </w:p>
        </w:tc>
        <w:tc>
          <w:tcPr>
            <w:tcW w:w="5625" w:type="dxa"/>
            <w:shd w:val="clear" w:color="auto" w:fill="auto"/>
          </w:tcPr>
          <w:p w14:paraId="115A7E77"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4"/>
                <w:szCs w:val="24"/>
                <w:lang w:eastAsia="en-GB"/>
              </w:rPr>
            </w:pPr>
            <w:r w:rsidRPr="002053A7">
              <w:rPr>
                <w:rFonts w:ascii="Arial" w:eastAsia="Times New Roman" w:hAnsi="Arial" w:cs="Arial"/>
                <w:color w:val="000000"/>
                <w:sz w:val="24"/>
                <w:szCs w:val="24"/>
                <w:lang w:eastAsia="en-GB"/>
              </w:rPr>
              <w:t>Vehicles (Crime) Act 2001 – Part 1</w:t>
            </w:r>
          </w:p>
        </w:tc>
      </w:tr>
    </w:tbl>
    <w:p w14:paraId="70E3AC02" w14:textId="77777777" w:rsidR="002053A7" w:rsidRPr="002053A7" w:rsidRDefault="002053A7" w:rsidP="002053A7">
      <w:pPr>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p>
    <w:p w14:paraId="694AAACE"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ab/>
        <w:t>The provisions of the Local Authorities Executive Arrangements (Functions and Responsibilities) (Wales) Regulations 2007 apply to the above (and to the Local Act provision in paragraph (b) below), in particular the following:-</w:t>
      </w:r>
    </w:p>
    <w:p w14:paraId="70879832"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8"/>
          <w:szCs w:val="28"/>
          <w:lang w:eastAsia="en-GB"/>
        </w:rPr>
      </w:pPr>
    </w:p>
    <w:p w14:paraId="1CE69D91" w14:textId="77777777" w:rsidR="002053A7" w:rsidRPr="002053A7" w:rsidRDefault="002053A7" w:rsidP="002053A7">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(i)</w:t>
      </w:r>
      <w:r w:rsidRPr="002053A7">
        <w:rPr>
          <w:rFonts w:ascii="Arial" w:eastAsia="Times New Roman" w:hAnsi="Arial" w:cs="Arial"/>
          <w:color w:val="000000"/>
          <w:sz w:val="28"/>
          <w:szCs w:val="28"/>
          <w:lang w:eastAsia="en-GB"/>
        </w:rPr>
        <w:tab/>
        <w:t>Imposing any condition, limitation or other restriction on an approval, consent, licence, permission or registration granted;</w:t>
      </w:r>
    </w:p>
    <w:p w14:paraId="563790A0" w14:textId="77777777" w:rsidR="002053A7" w:rsidRPr="002053A7" w:rsidRDefault="002053A7" w:rsidP="002053A7">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2CB438DF" w14:textId="77777777" w:rsidR="002053A7" w:rsidRPr="002053A7" w:rsidRDefault="002053A7" w:rsidP="002053A7">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lastRenderedPageBreak/>
        <w:t>(ii)</w:t>
      </w:r>
      <w:r w:rsidRPr="002053A7">
        <w:rPr>
          <w:rFonts w:ascii="Arial" w:eastAsia="Times New Roman" w:hAnsi="Arial" w:cs="Arial"/>
          <w:color w:val="000000"/>
          <w:sz w:val="28"/>
          <w:szCs w:val="28"/>
          <w:lang w:eastAsia="en-GB"/>
        </w:rPr>
        <w:tab/>
        <w:t>Determining any other terms to which any such approval, consent, licence, permission or registration is subject;</w:t>
      </w:r>
    </w:p>
    <w:p w14:paraId="18F68853"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44D88C4D" w14:textId="77777777" w:rsidR="002053A7" w:rsidRPr="002053A7" w:rsidRDefault="002053A7" w:rsidP="002053A7">
      <w:pPr>
        <w:autoSpaceDE w:val="0"/>
        <w:autoSpaceDN w:val="0"/>
        <w:adjustRightInd w:val="0"/>
        <w:spacing w:after="0" w:line="240" w:lineRule="auto"/>
        <w:ind w:left="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(iii)</w:t>
      </w:r>
      <w:r w:rsidRPr="002053A7">
        <w:rPr>
          <w:rFonts w:ascii="Arial" w:eastAsia="Times New Roman" w:hAnsi="Arial" w:cs="Arial"/>
          <w:color w:val="000000"/>
          <w:sz w:val="28"/>
          <w:szCs w:val="28"/>
          <w:lang w:eastAsia="en-GB"/>
        </w:rPr>
        <w:tab/>
        <w:t>Determining whether, and in what manner, to enforce:-</w:t>
      </w:r>
    </w:p>
    <w:p w14:paraId="428B4FFF"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7588C44C" w14:textId="77777777" w:rsidR="002053A7" w:rsidRPr="002053A7" w:rsidRDefault="002053A7" w:rsidP="002053A7">
      <w:p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(a)</w:t>
      </w:r>
      <w:r w:rsidRPr="002053A7">
        <w:rPr>
          <w:rFonts w:ascii="Arial" w:eastAsia="Times New Roman" w:hAnsi="Arial" w:cs="Arial"/>
          <w:color w:val="000000"/>
          <w:sz w:val="28"/>
          <w:szCs w:val="28"/>
          <w:lang w:eastAsia="en-GB"/>
        </w:rPr>
        <w:tab/>
        <w:t>any failure to comply with an approval, consent, licence, permission or registration granted as in (i) above</w:t>
      </w:r>
    </w:p>
    <w:p w14:paraId="1ADF8F92" w14:textId="77777777" w:rsidR="002053A7" w:rsidRPr="002053A7" w:rsidRDefault="002053A7" w:rsidP="002053A7">
      <w:pPr>
        <w:autoSpaceDE w:val="0"/>
        <w:autoSpaceDN w:val="0"/>
        <w:adjustRightInd w:val="0"/>
        <w:spacing w:after="0" w:line="240" w:lineRule="auto"/>
        <w:ind w:left="2127" w:hanging="851"/>
        <w:rPr>
          <w:rFonts w:ascii="Arial" w:eastAsia="Times New Roman" w:hAnsi="Arial" w:cs="Arial"/>
          <w:color w:val="000000"/>
          <w:sz w:val="28"/>
          <w:szCs w:val="28"/>
          <w:lang w:eastAsia="en-GB"/>
        </w:rPr>
      </w:pPr>
    </w:p>
    <w:p w14:paraId="0D93A68A" w14:textId="77777777" w:rsidR="002053A7" w:rsidRPr="002053A7" w:rsidRDefault="002053A7" w:rsidP="002053A7">
      <w:p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(b)</w:t>
      </w:r>
      <w:r w:rsidRPr="002053A7">
        <w:rPr>
          <w:rFonts w:ascii="Arial" w:eastAsia="Times New Roman" w:hAnsi="Arial" w:cs="Arial"/>
          <w:color w:val="000000"/>
          <w:sz w:val="28"/>
          <w:szCs w:val="28"/>
          <w:lang w:eastAsia="en-GB"/>
        </w:rPr>
        <w:tab/>
        <w:t>any failure to comply with a condition, limitation, term to which any such approval, consent, licence, permission, or registration is subject; or</w:t>
      </w:r>
    </w:p>
    <w:p w14:paraId="7468AF15" w14:textId="77777777" w:rsidR="002053A7" w:rsidRPr="002053A7" w:rsidRDefault="002053A7" w:rsidP="002053A7">
      <w:pPr>
        <w:autoSpaceDE w:val="0"/>
        <w:autoSpaceDN w:val="0"/>
        <w:adjustRightInd w:val="0"/>
        <w:spacing w:after="0" w:line="240" w:lineRule="auto"/>
        <w:ind w:left="1276" w:hanging="567"/>
        <w:rPr>
          <w:rFonts w:ascii="Arial" w:eastAsia="Times New Roman" w:hAnsi="Arial" w:cs="Arial"/>
          <w:color w:val="000000"/>
          <w:sz w:val="28"/>
          <w:szCs w:val="28"/>
          <w:lang w:eastAsia="en-GB"/>
        </w:rPr>
      </w:pPr>
    </w:p>
    <w:p w14:paraId="6F11A63F" w14:textId="77777777" w:rsidR="002053A7" w:rsidRPr="002053A7" w:rsidRDefault="002053A7" w:rsidP="002053A7">
      <w:p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(c)</w:t>
      </w:r>
      <w:r w:rsidRPr="002053A7">
        <w:rPr>
          <w:rFonts w:ascii="Arial" w:eastAsia="Times New Roman" w:hAnsi="Arial" w:cs="Arial"/>
          <w:color w:val="000000"/>
          <w:sz w:val="28"/>
          <w:szCs w:val="28"/>
          <w:lang w:eastAsia="en-GB"/>
        </w:rPr>
        <w:tab/>
        <w:t>any other contravention in relation to a matter with regard to the function of determining an application for approval, consent, licence, permission or registration.</w:t>
      </w:r>
    </w:p>
    <w:p w14:paraId="1323B534" w14:textId="77777777" w:rsidR="002053A7" w:rsidRPr="002053A7" w:rsidRDefault="002053A7" w:rsidP="002053A7">
      <w:pPr>
        <w:autoSpaceDE w:val="0"/>
        <w:autoSpaceDN w:val="0"/>
        <w:adjustRightInd w:val="0"/>
        <w:spacing w:after="0" w:line="240" w:lineRule="auto"/>
        <w:ind w:left="1276" w:hanging="567"/>
        <w:rPr>
          <w:rFonts w:ascii="Arial" w:eastAsia="Times New Roman" w:hAnsi="Arial" w:cs="Arial"/>
          <w:color w:val="000000"/>
          <w:sz w:val="28"/>
          <w:szCs w:val="28"/>
          <w:lang w:eastAsia="en-GB"/>
        </w:rPr>
      </w:pPr>
    </w:p>
    <w:p w14:paraId="5BEB382C" w14:textId="77777777" w:rsidR="002053A7" w:rsidRPr="002053A7" w:rsidRDefault="002053A7" w:rsidP="002053A7">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(iv)</w:t>
      </w:r>
      <w:r w:rsidRPr="002053A7">
        <w:rPr>
          <w:rFonts w:ascii="Arial" w:eastAsia="Times New Roman" w:hAnsi="Arial" w:cs="Arial"/>
          <w:color w:val="000000"/>
          <w:sz w:val="28"/>
          <w:szCs w:val="28"/>
          <w:lang w:eastAsia="en-GB"/>
        </w:rPr>
        <w:tab/>
        <w:t>Amending, modifying or varying any such approval, consent, licence, permission or registration as in (i) or (ii) above, or any condition, limitation, restriction or term to which it is subject; or revoking any such approval, consent, licence, permission or registration;</w:t>
      </w:r>
    </w:p>
    <w:p w14:paraId="69D6D73C"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720BFE2C" w14:textId="77777777" w:rsidR="002053A7" w:rsidRPr="002053A7" w:rsidRDefault="002053A7" w:rsidP="002053A7">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(v)</w:t>
      </w:r>
      <w:r w:rsidRPr="002053A7">
        <w:rPr>
          <w:rFonts w:ascii="Arial" w:eastAsia="Times New Roman" w:hAnsi="Arial" w:cs="Arial"/>
          <w:color w:val="000000"/>
          <w:sz w:val="28"/>
          <w:szCs w:val="28"/>
          <w:lang w:eastAsia="en-GB"/>
        </w:rPr>
        <w:tab/>
        <w:t>Determining whether a charge should be made for any approval, consent, licence, permit or registration; and where a charge is made for any such approval, consent, licence, permit of registration, the amount of the charge.</w:t>
      </w:r>
    </w:p>
    <w:p w14:paraId="5122D4F8" w14:textId="77777777" w:rsidR="002053A7" w:rsidRPr="002053A7" w:rsidRDefault="002053A7" w:rsidP="002053A7">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40511904" w14:textId="77777777" w:rsidR="002053A7" w:rsidRPr="002053A7" w:rsidRDefault="002053A7" w:rsidP="002053A7">
      <w:pPr>
        <w:autoSpaceDE w:val="0"/>
        <w:autoSpaceDN w:val="0"/>
        <w:adjustRightInd w:val="0"/>
        <w:spacing w:after="0" w:line="240" w:lineRule="auto"/>
        <w:ind w:hanging="567"/>
        <w:rPr>
          <w:rFonts w:ascii="Arial" w:eastAsia="Times New Roman" w:hAnsi="Arial" w:cs="Arial"/>
          <w:i/>
          <w:color w:val="000000"/>
          <w:sz w:val="28"/>
          <w:szCs w:val="28"/>
          <w:lang w:eastAsia="en-GB"/>
        </w:rPr>
      </w:pPr>
      <w:r w:rsidRPr="002053A7">
        <w:rPr>
          <w:rFonts w:ascii="Arial" w:eastAsia="Times New Roman" w:hAnsi="Arial" w:cs="Arial"/>
          <w:color w:val="000000"/>
          <w:sz w:val="28"/>
          <w:szCs w:val="28"/>
          <w:lang w:eastAsia="en-GB"/>
        </w:rPr>
        <w:t>(b)</w:t>
      </w:r>
      <w:r w:rsidRPr="002053A7">
        <w:rPr>
          <w:rFonts w:ascii="Arial" w:eastAsia="Times New Roman" w:hAnsi="Arial" w:cs="Arial"/>
          <w:color w:val="000000"/>
          <w:sz w:val="28"/>
          <w:szCs w:val="28"/>
          <w:lang w:eastAsia="en-GB"/>
        </w:rPr>
        <w:tab/>
        <w:t xml:space="preserve">Functions below </w:t>
      </w:r>
      <w:r w:rsidRPr="002053A7">
        <w:rPr>
          <w:rFonts w:ascii="Arial" w:eastAsia="Times New Roman" w:hAnsi="Arial" w:cs="Arial"/>
          <w:i/>
          <w:color w:val="000000"/>
          <w:sz w:val="28"/>
          <w:szCs w:val="28"/>
          <w:lang w:eastAsia="en-GB"/>
        </w:rPr>
        <w:t>(pursuant to Schedule 2 of the above Regulations)</w:t>
      </w:r>
    </w:p>
    <w:p w14:paraId="02399004" w14:textId="77777777" w:rsidR="002053A7" w:rsidRPr="002053A7" w:rsidRDefault="002053A7" w:rsidP="002053A7">
      <w:pPr>
        <w:autoSpaceDE w:val="0"/>
        <w:autoSpaceDN w:val="0"/>
        <w:adjustRightInd w:val="0"/>
        <w:spacing w:after="0" w:line="240" w:lineRule="auto"/>
        <w:ind w:left="709" w:hanging="709"/>
        <w:rPr>
          <w:rFonts w:ascii="Arial" w:eastAsia="Times New Roman" w:hAnsi="Arial" w:cs="Arial"/>
          <w:i/>
          <w:color w:val="000000"/>
          <w:sz w:val="28"/>
          <w:szCs w:val="28"/>
          <w:lang w:eastAsia="en-GB"/>
        </w:rPr>
      </w:pPr>
    </w:p>
    <w:p w14:paraId="75568998" w14:textId="77777777" w:rsidR="002053A7" w:rsidRPr="002053A7" w:rsidRDefault="002053A7" w:rsidP="002053A7">
      <w:pPr>
        <w:numPr>
          <w:ilvl w:val="0"/>
          <w:numId w:val="1"/>
        </w:num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obtaining of particulars of persons interested in land under Section 16 of the Local Government (Miscellaneous Provisions) Act 1976;</w:t>
      </w:r>
    </w:p>
    <w:p w14:paraId="13E98981" w14:textId="77777777" w:rsidR="002053A7" w:rsidRPr="002053A7" w:rsidRDefault="002053A7" w:rsidP="002053A7">
      <w:pPr>
        <w:autoSpaceDE w:val="0"/>
        <w:autoSpaceDN w:val="0"/>
        <w:adjustRightInd w:val="0"/>
        <w:spacing w:after="0" w:line="240" w:lineRule="auto"/>
        <w:ind w:left="1425"/>
        <w:rPr>
          <w:rFonts w:ascii="Arial" w:eastAsia="Times New Roman" w:hAnsi="Arial" w:cs="Arial"/>
          <w:color w:val="000000"/>
          <w:sz w:val="28"/>
          <w:szCs w:val="28"/>
          <w:lang w:eastAsia="en-GB"/>
        </w:rPr>
      </w:pPr>
    </w:p>
    <w:p w14:paraId="014CD908" w14:textId="77777777" w:rsidR="002053A7" w:rsidRPr="002053A7" w:rsidRDefault="002053A7" w:rsidP="002053A7">
      <w:pPr>
        <w:numPr>
          <w:ilvl w:val="0"/>
          <w:numId w:val="1"/>
        </w:num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any local Act functions delegated by the Council, other than a function specified or referred to in Schedule 1 of the 2007 Regulations.</w:t>
      </w:r>
    </w:p>
    <w:p w14:paraId="7C2EC019"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8"/>
          <w:szCs w:val="28"/>
          <w:lang w:eastAsia="en-GB"/>
        </w:rPr>
      </w:pPr>
    </w:p>
    <w:p w14:paraId="288C8821" w14:textId="77777777" w:rsidR="002053A7" w:rsidRPr="002053A7" w:rsidRDefault="002053A7" w:rsidP="002053A7">
      <w:pPr>
        <w:autoSpaceDE w:val="0"/>
        <w:autoSpaceDN w:val="0"/>
        <w:adjustRightInd w:val="0"/>
        <w:spacing w:after="0" w:line="240" w:lineRule="auto"/>
        <w:ind w:hanging="567"/>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(c)</w:t>
      </w:r>
      <w:r w:rsidRPr="002053A7">
        <w:rPr>
          <w:rFonts w:ascii="Arial" w:eastAsia="Times New Roman" w:hAnsi="Arial" w:cs="Arial"/>
          <w:color w:val="000000"/>
          <w:sz w:val="28"/>
          <w:szCs w:val="28"/>
          <w:lang w:eastAsia="en-GB"/>
        </w:rPr>
        <w:tab/>
        <w:t>Institute or defend any legal proceedings, including those of Tribunals, Arbitrations and forums involving dispute resolutions in relation to the functions of the Committee;</w:t>
      </w:r>
    </w:p>
    <w:p w14:paraId="324F218C" w14:textId="77777777" w:rsidR="002053A7" w:rsidRPr="002053A7" w:rsidRDefault="002053A7" w:rsidP="002053A7">
      <w:pPr>
        <w:autoSpaceDE w:val="0"/>
        <w:autoSpaceDN w:val="0"/>
        <w:adjustRightInd w:val="0"/>
        <w:spacing w:after="0" w:line="240" w:lineRule="auto"/>
        <w:rPr>
          <w:rFonts w:ascii="Arial" w:eastAsia="Times New Roman" w:hAnsi="Arial" w:cs="Arial"/>
          <w:color w:val="000000"/>
          <w:sz w:val="28"/>
          <w:szCs w:val="28"/>
          <w:lang w:eastAsia="en-GB"/>
        </w:rPr>
      </w:pPr>
    </w:p>
    <w:p w14:paraId="20C6BD3F" w14:textId="77777777" w:rsidR="002053A7" w:rsidRPr="002053A7" w:rsidRDefault="002053A7" w:rsidP="002053A7">
      <w:pPr>
        <w:autoSpaceDE w:val="0"/>
        <w:autoSpaceDN w:val="0"/>
        <w:adjustRightInd w:val="0"/>
        <w:spacing w:after="0" w:line="240" w:lineRule="auto"/>
        <w:ind w:hanging="567"/>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(d)</w:t>
      </w:r>
      <w:r w:rsidRPr="002053A7">
        <w:rPr>
          <w:rFonts w:ascii="Arial" w:eastAsia="Times New Roman" w:hAnsi="Arial" w:cs="Arial"/>
          <w:color w:val="000000"/>
          <w:sz w:val="28"/>
          <w:szCs w:val="28"/>
          <w:lang w:eastAsia="en-GB"/>
        </w:rPr>
        <w:tab/>
        <w:t xml:space="preserve">Recommending to Council an Order under Section 13(2) of the Criminal Justice and Police Act 2001 (designated public place for purposes of </w:t>
      </w:r>
      <w:r w:rsidRPr="002053A7">
        <w:rPr>
          <w:rFonts w:ascii="Arial" w:eastAsia="Times New Roman" w:hAnsi="Arial" w:cs="Arial"/>
          <w:color w:val="000000"/>
          <w:sz w:val="28"/>
          <w:szCs w:val="28"/>
          <w:lang w:eastAsia="en-GB"/>
        </w:rPr>
        <w:lastRenderedPageBreak/>
        <w:t>police powers in relation to alcohol consumption) (this being a Schedule 1 function);</w:t>
      </w:r>
    </w:p>
    <w:p w14:paraId="0356D502" w14:textId="77777777" w:rsidR="002053A7" w:rsidRPr="002053A7" w:rsidRDefault="002053A7" w:rsidP="002053A7">
      <w:pPr>
        <w:autoSpaceDE w:val="0"/>
        <w:autoSpaceDN w:val="0"/>
        <w:adjustRightInd w:val="0"/>
        <w:spacing w:after="0" w:line="240" w:lineRule="auto"/>
        <w:ind w:hanging="567"/>
        <w:rPr>
          <w:rFonts w:ascii="Arial" w:eastAsia="Times New Roman" w:hAnsi="Arial" w:cs="Arial"/>
          <w:color w:val="000000"/>
          <w:sz w:val="28"/>
          <w:szCs w:val="28"/>
          <w:lang w:eastAsia="en-GB"/>
        </w:rPr>
      </w:pPr>
    </w:p>
    <w:p w14:paraId="35366D44" w14:textId="77777777" w:rsidR="002053A7" w:rsidRPr="002053A7" w:rsidRDefault="002053A7" w:rsidP="002053A7">
      <w:pPr>
        <w:autoSpaceDE w:val="0"/>
        <w:autoSpaceDN w:val="0"/>
        <w:adjustRightInd w:val="0"/>
        <w:spacing w:after="0" w:line="240" w:lineRule="auto"/>
        <w:ind w:hanging="567"/>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(e)</w:t>
      </w:r>
      <w:r w:rsidRPr="002053A7">
        <w:rPr>
          <w:rFonts w:ascii="Arial" w:eastAsia="Times New Roman" w:hAnsi="Arial" w:cs="Arial"/>
          <w:color w:val="000000"/>
          <w:sz w:val="28"/>
          <w:szCs w:val="28"/>
          <w:lang w:eastAsia="en-GB"/>
        </w:rPr>
        <w:tab/>
        <w:t>Determination of the Health and Safety Enforcement Plan;</w:t>
      </w:r>
    </w:p>
    <w:p w14:paraId="040AA4BF" w14:textId="77777777" w:rsidR="002053A7" w:rsidRPr="002053A7" w:rsidRDefault="002053A7" w:rsidP="002053A7">
      <w:pPr>
        <w:autoSpaceDE w:val="0"/>
        <w:autoSpaceDN w:val="0"/>
        <w:adjustRightInd w:val="0"/>
        <w:spacing w:after="0" w:line="240" w:lineRule="auto"/>
        <w:ind w:hanging="567"/>
        <w:rPr>
          <w:rFonts w:ascii="Arial" w:eastAsia="Times New Roman" w:hAnsi="Arial" w:cs="Arial"/>
          <w:color w:val="000000"/>
          <w:sz w:val="28"/>
          <w:szCs w:val="28"/>
          <w:lang w:eastAsia="en-GB"/>
        </w:rPr>
      </w:pPr>
    </w:p>
    <w:p w14:paraId="275EDB1A" w14:textId="77777777" w:rsidR="002053A7" w:rsidRPr="002053A7" w:rsidRDefault="002053A7" w:rsidP="002053A7">
      <w:pPr>
        <w:autoSpaceDE w:val="0"/>
        <w:autoSpaceDN w:val="0"/>
        <w:adjustRightInd w:val="0"/>
        <w:spacing w:after="0" w:line="240" w:lineRule="auto"/>
        <w:ind w:hanging="567"/>
        <w:rPr>
          <w:rFonts w:ascii="Arial" w:eastAsia="Times New Roman" w:hAnsi="Arial" w:cs="Arial"/>
          <w:color w:val="000000"/>
          <w:sz w:val="28"/>
          <w:szCs w:val="28"/>
          <w:lang w:eastAsia="en-GB"/>
        </w:rPr>
      </w:pPr>
      <w:r w:rsidRPr="002053A7">
        <w:rPr>
          <w:rFonts w:ascii="Arial" w:eastAsia="Times New Roman" w:hAnsi="Arial" w:cs="Arial"/>
          <w:color w:val="000000"/>
          <w:sz w:val="28"/>
          <w:szCs w:val="28"/>
          <w:lang w:eastAsia="en-GB"/>
        </w:rPr>
        <w:t>(f)</w:t>
      </w:r>
      <w:r w:rsidRPr="002053A7">
        <w:rPr>
          <w:rFonts w:ascii="Arial" w:eastAsia="Times New Roman" w:hAnsi="Arial" w:cs="Arial"/>
          <w:color w:val="000000"/>
          <w:sz w:val="28"/>
          <w:szCs w:val="28"/>
          <w:lang w:eastAsia="en-GB"/>
        </w:rPr>
        <w:tab/>
        <w:t>The Committee may discharge any functions delegated to officers which relate to the functions of the Committee.</w:t>
      </w:r>
    </w:p>
    <w:sectPr w:rsidR="002053A7" w:rsidRPr="002053A7" w:rsidSect="002053A7">
      <w:pgSz w:w="11906" w:h="16838"/>
      <w:pgMar w:top="1440" w:right="1440" w:bottom="1440" w:left="144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4B94" w14:textId="77777777" w:rsidR="002053A7" w:rsidRDefault="002053A7" w:rsidP="002053A7">
      <w:pPr>
        <w:spacing w:after="0" w:line="240" w:lineRule="auto"/>
      </w:pPr>
      <w:r>
        <w:separator/>
      </w:r>
    </w:p>
  </w:endnote>
  <w:endnote w:type="continuationSeparator" w:id="0">
    <w:p w14:paraId="58607F27" w14:textId="77777777" w:rsidR="002053A7" w:rsidRDefault="002053A7" w:rsidP="0020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088F" w14:textId="77777777" w:rsidR="002053A7" w:rsidRDefault="002053A7" w:rsidP="002053A7">
      <w:pPr>
        <w:spacing w:after="0" w:line="240" w:lineRule="auto"/>
      </w:pPr>
      <w:r>
        <w:separator/>
      </w:r>
    </w:p>
  </w:footnote>
  <w:footnote w:type="continuationSeparator" w:id="0">
    <w:p w14:paraId="652D9F30" w14:textId="77777777" w:rsidR="002053A7" w:rsidRDefault="002053A7" w:rsidP="00205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19E1"/>
    <w:multiLevelType w:val="hybridMultilevel"/>
    <w:tmpl w:val="04AEC3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16cid:durableId="8503416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orceOverwriteVersion" w:val="False"/>
  </w:docVars>
  <w:rsids>
    <w:rsidRoot w:val="002053A7"/>
    <w:rsid w:val="00014D04"/>
    <w:rsid w:val="002053A7"/>
    <w:rsid w:val="00244FDC"/>
    <w:rsid w:val="00CA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839FD"/>
  <w15:docId w15:val="{56A8A6C5-6129-4BB9-9FED-6DEF1368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2053A7"/>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2053A7"/>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2053A7"/>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2053A7"/>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2053A7"/>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2053A7"/>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2053A7"/>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2053A7"/>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2053A7"/>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2053A7"/>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2053A7"/>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2053A7"/>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2053A7"/>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2053A7"/>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2053A7"/>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2053A7"/>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2053A7"/>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2053A7"/>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2053A7"/>
  </w:style>
  <w:style w:type="paragraph" w:customStyle="1" w:styleId="Blockquote">
    <w:name w:val="Blockquote"/>
    <w:basedOn w:val="Normal"/>
    <w:rsid w:val="002053A7"/>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2053A7"/>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2053A7"/>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2053A7"/>
    <w:rPr>
      <w:rFonts w:ascii="Times New Roman" w:eastAsia="Times New Roman" w:hAnsi="Times New Roman" w:cs="Times New Roman"/>
      <w:sz w:val="28"/>
      <w:szCs w:val="20"/>
      <w:lang w:eastAsia="en-GB"/>
    </w:rPr>
  </w:style>
  <w:style w:type="paragraph" w:styleId="Footer">
    <w:name w:val="footer"/>
    <w:basedOn w:val="Normal"/>
    <w:link w:val="FooterChar"/>
    <w:rsid w:val="002053A7"/>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2053A7"/>
    <w:rPr>
      <w:rFonts w:ascii="Times New Roman" w:eastAsia="Times New Roman" w:hAnsi="Times New Roman" w:cs="Times New Roman"/>
      <w:sz w:val="28"/>
      <w:szCs w:val="20"/>
      <w:lang w:eastAsia="en-GB"/>
    </w:rPr>
  </w:style>
  <w:style w:type="character" w:styleId="PageNumber">
    <w:name w:val="page number"/>
    <w:basedOn w:val="DefaultParagraphFont"/>
    <w:rsid w:val="002053A7"/>
  </w:style>
  <w:style w:type="paragraph" w:customStyle="1" w:styleId="H3">
    <w:name w:val="H3"/>
    <w:basedOn w:val="Normal"/>
    <w:next w:val="Normal"/>
    <w:rsid w:val="002053A7"/>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2053A7"/>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2053A7"/>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2053A7"/>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053A7"/>
    <w:rPr>
      <w:rFonts w:ascii="Times New Roman" w:eastAsia="Times New Roman" w:hAnsi="Times New Roman" w:cs="Times New Roman"/>
      <w:sz w:val="24"/>
      <w:szCs w:val="20"/>
    </w:rPr>
  </w:style>
  <w:style w:type="paragraph" w:styleId="List3">
    <w:name w:val="List 3"/>
    <w:basedOn w:val="Normal"/>
    <w:rsid w:val="002053A7"/>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2053A7"/>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053A7"/>
    <w:rPr>
      <w:rFonts w:ascii="Times New Roman" w:eastAsia="Times New Roman" w:hAnsi="Times New Roman" w:cs="Times New Roman"/>
      <w:sz w:val="24"/>
      <w:szCs w:val="20"/>
    </w:rPr>
  </w:style>
  <w:style w:type="character" w:customStyle="1" w:styleId="HTMLMarkup">
    <w:name w:val="HTML Markup"/>
    <w:rsid w:val="002053A7"/>
    <w:rPr>
      <w:vanish/>
      <w:color w:val="FF0000"/>
      <w:sz w:val="20"/>
    </w:rPr>
  </w:style>
  <w:style w:type="paragraph" w:styleId="BodyTextIndent2">
    <w:name w:val="Body Text Indent 2"/>
    <w:basedOn w:val="Normal"/>
    <w:link w:val="BodyTextIndent2Char"/>
    <w:rsid w:val="002053A7"/>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2053A7"/>
    <w:rPr>
      <w:rFonts w:ascii="Times New Roman" w:eastAsia="Times New Roman" w:hAnsi="Times New Roman" w:cs="Times New Roman"/>
      <w:sz w:val="24"/>
      <w:szCs w:val="20"/>
      <w:lang w:eastAsia="en-GB"/>
    </w:rPr>
  </w:style>
  <w:style w:type="character" w:styleId="Hyperlink">
    <w:name w:val="Hyperlink"/>
    <w:uiPriority w:val="99"/>
    <w:rsid w:val="002053A7"/>
    <w:rPr>
      <w:color w:val="0000FF"/>
      <w:u w:val="single"/>
    </w:rPr>
  </w:style>
  <w:style w:type="paragraph" w:styleId="BodyTextIndent3">
    <w:name w:val="Body Text Indent 3"/>
    <w:basedOn w:val="Normal"/>
    <w:link w:val="BodyTextIndent3Char"/>
    <w:rsid w:val="002053A7"/>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2053A7"/>
    <w:rPr>
      <w:rFonts w:ascii="Times New Roman" w:eastAsia="Times New Roman" w:hAnsi="Times New Roman" w:cs="Times New Roman"/>
      <w:sz w:val="26"/>
      <w:szCs w:val="20"/>
      <w:lang w:eastAsia="en-GB"/>
    </w:rPr>
  </w:style>
  <w:style w:type="paragraph" w:styleId="BodyText2">
    <w:name w:val="Body Text 2"/>
    <w:basedOn w:val="Normal"/>
    <w:link w:val="BodyText2Char"/>
    <w:rsid w:val="002053A7"/>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2053A7"/>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2053A7"/>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2053A7"/>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2053A7"/>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2053A7"/>
    <w:rPr>
      <w:rFonts w:ascii="Times New Roman" w:eastAsia="Times New Roman" w:hAnsi="Times New Roman" w:cs="Times New Roman"/>
      <w:sz w:val="28"/>
      <w:szCs w:val="20"/>
      <w:lang w:eastAsia="en-GB"/>
    </w:rPr>
  </w:style>
  <w:style w:type="paragraph" w:customStyle="1" w:styleId="H4">
    <w:name w:val="H4"/>
    <w:basedOn w:val="Normal"/>
    <w:next w:val="Normal"/>
    <w:rsid w:val="002053A7"/>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2053A7"/>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2053A7"/>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2053A7"/>
    <w:rPr>
      <w:b/>
    </w:rPr>
  </w:style>
  <w:style w:type="paragraph" w:customStyle="1" w:styleId="Body">
    <w:name w:val="Body*"/>
    <w:rsid w:val="002053A7"/>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2053A7"/>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2053A7"/>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2053A7"/>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2053A7"/>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2053A7"/>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2053A7"/>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2053A7"/>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2053A7"/>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2053A7"/>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2053A7"/>
    <w:rPr>
      <w:rFonts w:ascii="Times New Roman" w:eastAsia="Times New Roman" w:hAnsi="Times New Roman" w:cs="Times New Roman"/>
      <w:b/>
      <w:sz w:val="29"/>
      <w:szCs w:val="20"/>
      <w:lang w:eastAsia="en-GB"/>
    </w:rPr>
  </w:style>
  <w:style w:type="character" w:styleId="FootnoteReference">
    <w:name w:val="footnote reference"/>
    <w:uiPriority w:val="99"/>
    <w:rsid w:val="002053A7"/>
    <w:rPr>
      <w:vertAlign w:val="superscript"/>
    </w:rPr>
  </w:style>
  <w:style w:type="paragraph" w:styleId="FootnoteText">
    <w:name w:val="footnote text"/>
    <w:basedOn w:val="Normal"/>
    <w:link w:val="FootnoteTextChar"/>
    <w:uiPriority w:val="99"/>
    <w:rsid w:val="002053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053A7"/>
    <w:rPr>
      <w:rFonts w:ascii="Times New Roman" w:eastAsia="Times New Roman" w:hAnsi="Times New Roman" w:cs="Times New Roman"/>
      <w:sz w:val="20"/>
      <w:szCs w:val="20"/>
    </w:rPr>
  </w:style>
  <w:style w:type="paragraph" w:customStyle="1" w:styleId="N2">
    <w:name w:val="N2"/>
    <w:basedOn w:val="Normal"/>
    <w:rsid w:val="002053A7"/>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2053A7"/>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2053A7"/>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2053A7"/>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2053A7"/>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2053A7"/>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2053A7"/>
    <w:pPr>
      <w:tabs>
        <w:tab w:val="num" w:pos="737"/>
      </w:tabs>
      <w:ind w:left="737" w:hanging="397"/>
    </w:pPr>
    <w:rPr>
      <w:lang w:eastAsia="en-GB"/>
    </w:rPr>
  </w:style>
  <w:style w:type="paragraph" w:customStyle="1" w:styleId="N5">
    <w:name w:val="N5"/>
    <w:basedOn w:val="N4"/>
    <w:rsid w:val="002053A7"/>
    <w:pPr>
      <w:tabs>
        <w:tab w:val="clear" w:pos="1134"/>
        <w:tab w:val="num" w:pos="1701"/>
      </w:tabs>
      <w:ind w:left="1701" w:hanging="567"/>
    </w:pPr>
    <w:rPr>
      <w:lang w:eastAsia="en-GB"/>
    </w:rPr>
  </w:style>
  <w:style w:type="paragraph" w:customStyle="1" w:styleId="T1">
    <w:name w:val="T1"/>
    <w:basedOn w:val="Normal"/>
    <w:rsid w:val="002053A7"/>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2053A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2053A7"/>
    <w:rPr>
      <w:rFonts w:ascii="Tahoma" w:eastAsia="Times New Roman" w:hAnsi="Tahoma" w:cs="Tahoma"/>
      <w:sz w:val="16"/>
      <w:szCs w:val="16"/>
      <w:lang w:val="en-US"/>
    </w:rPr>
  </w:style>
  <w:style w:type="paragraph" w:customStyle="1" w:styleId="PartHead">
    <w:name w:val="PartHead"/>
    <w:basedOn w:val="Normal"/>
    <w:rsid w:val="002053A7"/>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2053A7"/>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2053A7"/>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2053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2053A7"/>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2053A7"/>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2053A7"/>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2053A7"/>
    <w:rPr>
      <w:b w:val="0"/>
      <w:bCs w:val="0"/>
      <w:i w:val="0"/>
      <w:iCs w:val="0"/>
      <w:vanish w:val="0"/>
      <w:webHidden w:val="0"/>
      <w:sz w:val="22"/>
      <w:szCs w:val="22"/>
      <w:specVanish w:val="0"/>
    </w:rPr>
  </w:style>
  <w:style w:type="character" w:customStyle="1" w:styleId="legparttitle2">
    <w:name w:val="legparttitle2"/>
    <w:rsid w:val="002053A7"/>
    <w:rPr>
      <w:b w:val="0"/>
      <w:bCs w:val="0"/>
      <w:i w:val="0"/>
      <w:iCs w:val="0"/>
      <w:vanish w:val="0"/>
      <w:webHidden w:val="0"/>
      <w:sz w:val="22"/>
      <w:szCs w:val="22"/>
      <w:specVanish w:val="0"/>
    </w:rPr>
  </w:style>
  <w:style w:type="character" w:customStyle="1" w:styleId="legp1no2">
    <w:name w:val="legp1no2"/>
    <w:rsid w:val="002053A7"/>
    <w:rPr>
      <w:b/>
      <w:bCs/>
    </w:rPr>
  </w:style>
  <w:style w:type="character" w:customStyle="1" w:styleId="legdsleglhslegp3no">
    <w:name w:val="legds leglhs legp3no"/>
    <w:basedOn w:val="DefaultParagraphFont"/>
    <w:rsid w:val="002053A7"/>
  </w:style>
  <w:style w:type="character" w:customStyle="1" w:styleId="legdslegrhslegp3text">
    <w:name w:val="legds legrhs legp3text"/>
    <w:basedOn w:val="DefaultParagraphFont"/>
    <w:rsid w:val="002053A7"/>
  </w:style>
  <w:style w:type="character" w:customStyle="1" w:styleId="legdsleglhslegp4no">
    <w:name w:val="legds leglhs legp4no"/>
    <w:basedOn w:val="DefaultParagraphFont"/>
    <w:rsid w:val="002053A7"/>
  </w:style>
  <w:style w:type="character" w:customStyle="1" w:styleId="legdslegrhslegp4text">
    <w:name w:val="legds legrhs legp4text"/>
    <w:basedOn w:val="DefaultParagraphFont"/>
    <w:rsid w:val="002053A7"/>
  </w:style>
  <w:style w:type="character" w:customStyle="1" w:styleId="legdsleglhslegp5no">
    <w:name w:val="legds leglhs legp5no"/>
    <w:basedOn w:val="DefaultParagraphFont"/>
    <w:rsid w:val="002053A7"/>
  </w:style>
  <w:style w:type="character" w:customStyle="1" w:styleId="legdslegrhslegp5text">
    <w:name w:val="legds legrhs legp5text"/>
    <w:basedOn w:val="DefaultParagraphFont"/>
    <w:rsid w:val="002053A7"/>
  </w:style>
  <w:style w:type="paragraph" w:customStyle="1" w:styleId="legp2text1">
    <w:name w:val="legp2text1"/>
    <w:basedOn w:val="Normal"/>
    <w:rsid w:val="002053A7"/>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2053A7"/>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2053A7"/>
    <w:rPr>
      <w:rFonts w:ascii="Times New Roman" w:eastAsia="Times New Roman" w:hAnsi="Times New Roman" w:cs="Times New Roman"/>
      <w:sz w:val="21"/>
      <w:szCs w:val="20"/>
    </w:rPr>
  </w:style>
  <w:style w:type="paragraph" w:customStyle="1" w:styleId="LQN1">
    <w:name w:val="LQN1"/>
    <w:basedOn w:val="Normal"/>
    <w:link w:val="LQN1Char"/>
    <w:rsid w:val="002053A7"/>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2053A7"/>
    <w:rPr>
      <w:rFonts w:ascii="Times New Roman" w:eastAsia="Times New Roman" w:hAnsi="Times New Roman" w:cs="Times New Roman"/>
      <w:sz w:val="21"/>
      <w:szCs w:val="20"/>
    </w:rPr>
  </w:style>
  <w:style w:type="character" w:styleId="FollowedHyperlink">
    <w:name w:val="FollowedHyperlink"/>
    <w:rsid w:val="002053A7"/>
    <w:rPr>
      <w:color w:val="606420"/>
      <w:u w:val="single"/>
    </w:rPr>
  </w:style>
  <w:style w:type="paragraph" w:styleId="BodyTextFirstIndent2">
    <w:name w:val="Body Text First Indent 2"/>
    <w:basedOn w:val="BodyTextIndent"/>
    <w:link w:val="BodyTextFirstIndent2Char"/>
    <w:rsid w:val="002053A7"/>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2053A7"/>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2053A7"/>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2053A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2053A7"/>
    <w:rPr>
      <w:b/>
      <w:bCs/>
      <w:smallCaps/>
      <w:spacing w:val="5"/>
    </w:rPr>
  </w:style>
  <w:style w:type="paragraph" w:styleId="NoSpacing">
    <w:name w:val="No Spacing"/>
    <w:uiPriority w:val="1"/>
    <w:qFormat/>
    <w:rsid w:val="002053A7"/>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2053A7"/>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2053A7"/>
    <w:rPr>
      <w:rFonts w:ascii="Times New Roman" w:eastAsia="Times New Roman" w:hAnsi="Times New Roman" w:cs="Times New Roman"/>
      <w:sz w:val="20"/>
      <w:szCs w:val="20"/>
      <w:lang w:eastAsia="en-GB"/>
    </w:rPr>
  </w:style>
  <w:style w:type="character" w:styleId="EndnoteReference">
    <w:name w:val="endnote reference"/>
    <w:rsid w:val="002053A7"/>
    <w:rPr>
      <w:vertAlign w:val="superscript"/>
    </w:rPr>
  </w:style>
  <w:style w:type="paragraph" w:styleId="TOC1">
    <w:name w:val="toc 1"/>
    <w:basedOn w:val="Normal"/>
    <w:next w:val="Normal"/>
    <w:autoRedefine/>
    <w:uiPriority w:val="39"/>
    <w:rsid w:val="002053A7"/>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2053A7"/>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2053A7"/>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2053A7"/>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2053A7"/>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2053A7"/>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2053A7"/>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2053A7"/>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2053A7"/>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2019-05-20T09:09:00Z</dcterms:created>
  <dcterms:modified xsi:type="dcterms:W3CDTF">2024-02-27T14:05:00Z</dcterms:modified>
</cp:coreProperties>
</file>